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95065">
      <w:pPr>
        <w:pStyle w:val="4"/>
        <w:pageBreakBefore w:val="0"/>
        <w:widowControl w:val="0"/>
        <w:kinsoku/>
        <w:wordWrap/>
        <w:autoSpaceDE/>
        <w:autoSpaceDN/>
        <w:bidi w:val="0"/>
        <w:snapToGrid/>
        <w:spacing w:line="576" w:lineRule="exact"/>
        <w:jc w:val="center"/>
        <w:textAlignment w:val="auto"/>
        <w:rPr>
          <w:rFonts w:hint="eastAsia" w:ascii="方正小标宋简体" w:hAnsi="方正小标宋简体" w:eastAsia="方正小标宋简体" w:cs="方正小标宋简体"/>
          <w:color w:val="auto"/>
          <w:sz w:val="44"/>
          <w:szCs w:val="44"/>
          <w:lang w:val="en" w:eastAsia="zh-CN"/>
        </w:rPr>
      </w:pPr>
      <w:bookmarkStart w:id="0" w:name="_Toc526863855"/>
      <w:r>
        <w:rPr>
          <w:rFonts w:hint="eastAsia" w:ascii="方正小标宋简体" w:hAnsi="方正小标宋简体" w:eastAsia="方正小标宋简体" w:cs="方正小标宋简体"/>
          <w:color w:val="auto"/>
          <w:sz w:val="44"/>
          <w:szCs w:val="44"/>
          <w:lang w:eastAsia="zh-CN"/>
        </w:rPr>
        <w:t>（一）</w:t>
      </w:r>
      <w:r>
        <w:rPr>
          <w:rFonts w:hint="eastAsia" w:ascii="方正小标宋简体" w:hAnsi="方正小标宋简体" w:eastAsia="方正小标宋简体" w:cs="方正小标宋简体"/>
          <w:color w:val="auto"/>
          <w:sz w:val="44"/>
          <w:szCs w:val="44"/>
        </w:rPr>
        <w:t>人口</w:t>
      </w:r>
      <w:bookmarkEnd w:id="0"/>
      <w:r>
        <w:rPr>
          <w:rFonts w:hint="eastAsia" w:ascii="方正小标宋简体" w:hAnsi="方正小标宋简体" w:eastAsia="方正小标宋简体" w:cs="方正小标宋简体"/>
          <w:color w:val="auto"/>
          <w:sz w:val="44"/>
          <w:szCs w:val="44"/>
          <w:lang w:eastAsia="zh-CN"/>
        </w:rPr>
        <w:t>统计</w:t>
      </w:r>
    </w:p>
    <w:p w14:paraId="7C5AE00F">
      <w:pPr>
        <w:pageBreakBefore w:val="0"/>
        <w:widowControl w:val="0"/>
        <w:kinsoku/>
        <w:wordWrap/>
        <w:autoSpaceDE/>
        <w:autoSpaceDN/>
        <w:bidi w:val="0"/>
        <w:snapToGrid/>
        <w:spacing w:before="240" w:line="540" w:lineRule="exact"/>
        <w:ind w:firstLine="683" w:firstLineChars="200"/>
        <w:textAlignment w:val="auto"/>
        <w:rPr>
          <w:rFonts w:ascii="仿宋_GB2312" w:hAnsi="宋体" w:eastAsia="仿宋_GB2312"/>
          <w:bCs/>
          <w:color w:val="auto"/>
          <w:sz w:val="34"/>
          <w:szCs w:val="34"/>
        </w:rPr>
      </w:pPr>
      <w:r>
        <w:rPr>
          <w:rFonts w:hint="eastAsia" w:ascii="仿宋_GB2312" w:hAnsi="宋体" w:eastAsia="仿宋_GB2312"/>
          <w:b/>
          <w:bCs/>
          <w:color w:val="auto"/>
          <w:sz w:val="34"/>
          <w:szCs w:val="34"/>
          <w:lang w:val="en-US" w:eastAsia="zh-CN"/>
        </w:rPr>
        <w:t>1.</w:t>
      </w:r>
      <w:r>
        <w:rPr>
          <w:rFonts w:hint="eastAsia" w:ascii="仿宋_GB2312" w:hAnsi="宋体" w:eastAsia="仿宋_GB2312"/>
          <w:b/>
          <w:bCs/>
          <w:color w:val="auto"/>
          <w:sz w:val="34"/>
          <w:szCs w:val="34"/>
        </w:rPr>
        <w:t>常住人口</w:t>
      </w:r>
      <w:r>
        <w:rPr>
          <w:rFonts w:hint="eastAsia" w:ascii="仿宋_GB2312" w:hAnsi="宋体" w:eastAsia="仿宋_GB2312"/>
          <w:bCs/>
          <w:color w:val="auto"/>
          <w:sz w:val="34"/>
          <w:szCs w:val="34"/>
        </w:rPr>
        <w:t>指实际经常居住在某地区半年以上的人口。主要包括：（1）除离开本地半年以上（不包括在国外工作或学习的人）的全部常住本地的户籍人口；（2</w:t>
      </w:r>
      <w:r>
        <w:rPr>
          <w:rFonts w:ascii="仿宋_GB2312" w:hAnsi="宋体" w:eastAsia="仿宋_GB2312"/>
          <w:bCs/>
          <w:color w:val="auto"/>
          <w:sz w:val="34"/>
          <w:szCs w:val="34"/>
        </w:rPr>
        <w:t>）</w:t>
      </w:r>
      <w:r>
        <w:rPr>
          <w:rFonts w:hint="eastAsia" w:ascii="仿宋_GB2312" w:hAnsi="宋体" w:eastAsia="仿宋_GB2312"/>
          <w:bCs/>
          <w:color w:val="auto"/>
          <w:sz w:val="34"/>
          <w:szCs w:val="34"/>
        </w:rPr>
        <w:t>户口在外地，但在本地居住半年以上者，或离开户口地半年以上而调查时在本地居住的人口；（3）调查时居住在本地，但在任何地方都没有登记常住户口，如手持户口迁移证、出生证、退伍证、劳改劳教释放证等尚未办理常住户口的人，即所谓“口袋户口”的人。</w:t>
      </w:r>
    </w:p>
    <w:p w14:paraId="18047BC4">
      <w:pPr>
        <w:pageBreakBefore w:val="0"/>
        <w:widowControl w:val="0"/>
        <w:suppressAutoHyphens/>
        <w:kinsoku/>
        <w:wordWrap/>
        <w:overflowPunct w:val="0"/>
        <w:topLinePunct/>
        <w:autoSpaceDE/>
        <w:autoSpaceDN/>
        <w:bidi w:val="0"/>
        <w:adjustRightInd w:val="0"/>
        <w:snapToGrid/>
        <w:spacing w:line="540" w:lineRule="exact"/>
        <w:ind w:firstLine="683" w:firstLineChars="200"/>
        <w:textAlignment w:val="auto"/>
        <w:rPr>
          <w:rFonts w:ascii="仿宋_GB2312" w:hAnsi="宋体" w:eastAsia="仿宋_GB2312"/>
          <w:sz w:val="34"/>
          <w:szCs w:val="34"/>
        </w:rPr>
      </w:pPr>
      <w:bookmarkStart w:id="1" w:name="_Toc526863859"/>
      <w:r>
        <w:rPr>
          <w:rFonts w:hint="eastAsia" w:ascii="仿宋_GB2312" w:hAnsi="宋体" w:eastAsia="仿宋_GB2312"/>
          <w:b/>
          <w:bCs w:val="0"/>
          <w:color w:val="auto"/>
          <w:sz w:val="34"/>
          <w:szCs w:val="34"/>
          <w:lang w:val="en-US" w:eastAsia="zh-CN"/>
        </w:rPr>
        <w:t>2.</w:t>
      </w:r>
      <w:r>
        <w:rPr>
          <w:rFonts w:hint="eastAsia" w:ascii="仿宋_GB2312" w:hAnsi="宋体" w:eastAsia="仿宋_GB2312"/>
          <w:b/>
          <w:bCs w:val="0"/>
          <w:color w:val="auto"/>
          <w:sz w:val="34"/>
          <w:szCs w:val="34"/>
        </w:rPr>
        <w:t>户籍人口</w:t>
      </w:r>
      <w:r>
        <w:rPr>
          <w:rFonts w:hint="eastAsia" w:ascii="仿宋_GB2312" w:hAnsi="宋体" w:eastAsia="仿宋_GB2312"/>
          <w:color w:val="auto"/>
          <w:sz w:val="34"/>
          <w:szCs w:val="34"/>
        </w:rPr>
        <w:t>指公民依照《中华人民共和国户口登记条例》，已在其经常居住地的公安户籍管理机关登记了常住户口的人。</w:t>
      </w:r>
      <w:r>
        <w:rPr>
          <w:rFonts w:hint="eastAsia" w:ascii="仿宋_GB2312" w:hAnsi="宋体" w:eastAsia="仿宋_GB2312"/>
          <w:sz w:val="34"/>
          <w:szCs w:val="34"/>
        </w:rPr>
        <w:t>这类人口不管其是否外出，也不管外出时间长短，只要在某地注册有常住户口，则为该地区的户籍人口。户籍人口数一般是通过公安部门的经常性统计月报或年报取得的。在观察某地人口的历史沿革及变动过程时，通常采用这类数据。</w:t>
      </w:r>
    </w:p>
    <w:bookmarkEnd w:id="1"/>
    <w:p w14:paraId="7B438157">
      <w:pPr>
        <w:pageBreakBefore w:val="0"/>
        <w:widowControl w:val="0"/>
        <w:suppressAutoHyphens/>
        <w:kinsoku/>
        <w:wordWrap/>
        <w:overflowPunct w:val="0"/>
        <w:topLinePunct/>
        <w:autoSpaceDE/>
        <w:autoSpaceDN/>
        <w:bidi w:val="0"/>
        <w:adjustRightInd w:val="0"/>
        <w:snapToGrid/>
        <w:spacing w:line="540" w:lineRule="exact"/>
        <w:ind w:firstLine="683" w:firstLineChars="200"/>
        <w:textAlignment w:val="auto"/>
        <w:rPr>
          <w:rFonts w:ascii="仿宋_GB2312" w:hAnsi="宋体" w:eastAsia="仿宋_GB2312"/>
          <w:sz w:val="34"/>
          <w:szCs w:val="34"/>
        </w:rPr>
      </w:pPr>
      <w:r>
        <w:rPr>
          <w:rFonts w:hint="eastAsia" w:ascii="仿宋_GB2312" w:hAnsi="宋体" w:eastAsia="仿宋_GB2312"/>
          <w:b/>
          <w:bCs/>
          <w:color w:val="auto"/>
          <w:sz w:val="34"/>
          <w:szCs w:val="34"/>
          <w:lang w:val="en-US" w:eastAsia="zh-CN"/>
        </w:rPr>
        <w:t>3.</w:t>
      </w:r>
      <w:r>
        <w:rPr>
          <w:rFonts w:hint="eastAsia" w:ascii="仿宋_GB2312" w:hAnsi="宋体" w:eastAsia="仿宋_GB2312"/>
          <w:b/>
          <w:bCs/>
          <w:sz w:val="34"/>
          <w:szCs w:val="34"/>
        </w:rPr>
        <w:t>平均人口</w:t>
      </w:r>
      <w:r>
        <w:rPr>
          <w:rFonts w:hint="eastAsia" w:ascii="仿宋_GB2312" w:hAnsi="宋体" w:eastAsia="仿宋_GB2312"/>
          <w:sz w:val="34"/>
          <w:szCs w:val="34"/>
        </w:rPr>
        <w:t>是综合反映某一时期内的人口总量一般水平的综合指标。从理论上讲，平均人口准确的计算方法应当是每天人口数相加，除以相应的日历天数。所取的时间间隔越小，平均人口数就越准确。但在实际统计工作中，不可能取得每天的人口数字。因此，统计上所指平均人口是在假设该时期人口数以均匀变动为前提下计算的平均人口数近似值。</w:t>
      </w:r>
    </w:p>
    <w:p w14:paraId="1133E4E0">
      <w:pPr>
        <w:pageBreakBefore w:val="0"/>
        <w:widowControl w:val="0"/>
        <w:suppressAutoHyphens/>
        <w:kinsoku/>
        <w:wordWrap/>
        <w:overflowPunct w:val="0"/>
        <w:topLinePunct/>
        <w:autoSpaceDE/>
        <w:autoSpaceDN/>
        <w:bidi w:val="0"/>
        <w:adjustRightInd w:val="0"/>
        <w:snapToGrid/>
        <w:spacing w:line="540" w:lineRule="exact"/>
        <w:jc w:val="both"/>
        <w:textAlignment w:val="auto"/>
        <w:rPr>
          <w:rFonts w:ascii="仿宋_GB2312" w:hAnsi="宋体" w:eastAsia="仿宋_GB2312"/>
          <w:color w:val="auto"/>
          <w:sz w:val="34"/>
          <w:szCs w:val="34"/>
        </w:rPr>
      </w:pPr>
      <w:r>
        <w:rPr>
          <w:rFonts w:hint="eastAsia" w:ascii="仿宋_GB2312" w:hAnsi="宋体" w:eastAsia="仿宋_GB2312"/>
          <w:b/>
          <w:bCs/>
          <w:color w:val="auto"/>
          <w:sz w:val="34"/>
          <w:szCs w:val="34"/>
          <w:lang w:val="en-US" w:eastAsia="zh-CN"/>
        </w:rPr>
        <w:t xml:space="preserve">    4.</w:t>
      </w:r>
      <w:r>
        <w:rPr>
          <w:rFonts w:hint="eastAsia" w:ascii="仿宋_GB2312" w:hAnsi="宋体" w:eastAsia="仿宋_GB2312"/>
          <w:b/>
          <w:bCs/>
          <w:color w:val="auto"/>
          <w:sz w:val="34"/>
          <w:szCs w:val="34"/>
        </w:rPr>
        <w:t>人口出生率（又称粗出生率）</w:t>
      </w:r>
      <w:r>
        <w:rPr>
          <w:rFonts w:hint="eastAsia" w:ascii="仿宋_GB2312" w:hAnsi="宋体" w:eastAsia="仿宋_GB2312"/>
          <w:color w:val="auto"/>
          <w:sz w:val="34"/>
          <w:szCs w:val="34"/>
        </w:rPr>
        <w:t>指一定时期内（通常为一年）一定地区的出生人口数与同期内平均人口数（或期中人数）之比，用千分率来表示。计算公式为：</w:t>
      </w:r>
    </w:p>
    <w:p w14:paraId="3D183124">
      <w:pPr>
        <w:pageBreakBefore w:val="0"/>
        <w:widowControl w:val="0"/>
        <w:suppressAutoHyphens/>
        <w:kinsoku/>
        <w:wordWrap/>
        <w:overflowPunct w:val="0"/>
        <w:topLinePunct/>
        <w:autoSpaceDE/>
        <w:autoSpaceDN/>
        <w:bidi w:val="0"/>
        <w:adjustRightInd w:val="0"/>
        <w:snapToGrid/>
        <w:spacing w:line="540" w:lineRule="exact"/>
        <w:ind w:firstLine="5440" w:firstLineChars="1600"/>
        <w:jc w:val="both"/>
        <w:textAlignment w:val="auto"/>
        <w:rPr>
          <w:rFonts w:ascii="仿宋_GB2312" w:hAnsi="宋体" w:eastAsia="仿宋_GB2312"/>
          <w:color w:val="auto"/>
          <w:sz w:val="34"/>
          <w:szCs w:val="34"/>
        </w:rPr>
      </w:pPr>
      <w:r>
        <w:rPr>
          <w:rFonts w:ascii="仿宋_GB2312" w:hAnsi="宋体" w:eastAsia="仿宋_GB2312"/>
          <w:color w:val="auto"/>
          <w:sz w:val="34"/>
          <w:szCs w:val="34"/>
        </w:rPr>
        <w:pict>
          <v:shape id="_x0000_s1027" o:spid="_x0000_s1027" o:spt="75" type="#_x0000_t75" style="position:absolute;left:0pt;margin-left:104.5pt;margin-top:15.2pt;height:28.95pt;width:169.8pt;z-index:251659264;mso-width-relative:page;mso-height-relative:page;" o:ole="t" filled="f" o:preferrelative="t" stroked="f" coordsize="21600,21600">
            <v:path/>
            <v:fill on="f" focussize="0,0"/>
            <v:stroke on="f"/>
            <v:imagedata r:id="rId5" o:title=""/>
            <o:lock v:ext="edit" aspectratio="t"/>
          </v:shape>
          <o:OLEObject Type="Embed" ProgID="Equation.3" ShapeID="_x0000_s1027" DrawAspect="Content" ObjectID="_1468075725" r:id="rId4">
            <o:LockedField>false</o:LockedField>
          </o:OLEObject>
        </w:pict>
      </w:r>
    </w:p>
    <w:p w14:paraId="1DD1F64A">
      <w:pPr>
        <w:pageBreakBefore w:val="0"/>
        <w:widowControl w:val="0"/>
        <w:suppressAutoHyphens/>
        <w:kinsoku/>
        <w:wordWrap/>
        <w:overflowPunct w:val="0"/>
        <w:topLinePunct/>
        <w:autoSpaceDE/>
        <w:autoSpaceDN/>
        <w:bidi w:val="0"/>
        <w:adjustRightInd w:val="0"/>
        <w:snapToGrid/>
        <w:spacing w:line="540" w:lineRule="exact"/>
        <w:ind w:firstLine="5440" w:firstLineChars="1600"/>
        <w:jc w:val="both"/>
        <w:textAlignment w:val="auto"/>
        <w:rPr>
          <w:rFonts w:ascii="仿宋_GB2312" w:hAnsi="宋体" w:eastAsia="仿宋_GB2312"/>
          <w:color w:val="auto"/>
          <w:sz w:val="34"/>
          <w:szCs w:val="34"/>
        </w:rPr>
      </w:pPr>
    </w:p>
    <w:p w14:paraId="604E7749">
      <w:pPr>
        <w:pageBreakBefore w:val="0"/>
        <w:widowControl w:val="0"/>
        <w:suppressAutoHyphens/>
        <w:kinsoku/>
        <w:wordWrap/>
        <w:overflowPunct w:val="0"/>
        <w:topLinePunct/>
        <w:autoSpaceDE/>
        <w:autoSpaceDN/>
        <w:bidi w:val="0"/>
        <w:adjustRightInd w:val="0"/>
        <w:snapToGrid/>
        <w:spacing w:line="540" w:lineRule="exact"/>
        <w:ind w:firstLine="680" w:firstLineChars="200"/>
        <w:textAlignment w:val="auto"/>
        <w:rPr>
          <w:rFonts w:ascii="仿宋_GB2312" w:hAnsi="宋体" w:eastAsia="仿宋_GB2312"/>
          <w:sz w:val="34"/>
          <w:szCs w:val="34"/>
        </w:rPr>
      </w:pPr>
      <w:r>
        <w:rPr>
          <w:rFonts w:hint="eastAsia" w:ascii="仿宋_GB2312" w:hAnsi="宋体" w:eastAsia="仿宋_GB2312"/>
          <w:sz w:val="34"/>
          <w:szCs w:val="34"/>
        </w:rPr>
        <w:t>公式中：出生人数指活产婴儿，即胎儿脱离母体时(不管怀孕月数)，有过呼吸或其他生命现象。年平均人口数指年初、年底人口数的平均数，也可用年中人口数代替。</w:t>
      </w:r>
    </w:p>
    <w:p w14:paraId="25DC7174">
      <w:pPr>
        <w:pageBreakBefore w:val="0"/>
        <w:widowControl w:val="0"/>
        <w:suppressAutoHyphens/>
        <w:kinsoku/>
        <w:wordWrap/>
        <w:overflowPunct w:val="0"/>
        <w:topLinePunct/>
        <w:autoSpaceDE/>
        <w:autoSpaceDN/>
        <w:bidi w:val="0"/>
        <w:adjustRightInd w:val="0"/>
        <w:snapToGrid/>
        <w:spacing w:line="540" w:lineRule="exact"/>
        <w:jc w:val="both"/>
        <w:textAlignment w:val="auto"/>
        <w:rPr>
          <w:rFonts w:ascii="仿宋_GB2312" w:hAnsi="宋体" w:eastAsia="仿宋_GB2312"/>
          <w:color w:val="auto"/>
          <w:sz w:val="34"/>
          <w:szCs w:val="34"/>
        </w:rPr>
      </w:pPr>
    </w:p>
    <w:p w14:paraId="3D068589">
      <w:pPr>
        <w:pageBreakBefore w:val="0"/>
        <w:widowControl w:val="0"/>
        <w:suppressAutoHyphens/>
        <w:kinsoku/>
        <w:wordWrap/>
        <w:overflowPunct w:val="0"/>
        <w:topLinePunct/>
        <w:autoSpaceDE/>
        <w:autoSpaceDN/>
        <w:bidi w:val="0"/>
        <w:adjustRightInd w:val="0"/>
        <w:snapToGrid/>
        <w:spacing w:line="540" w:lineRule="exact"/>
        <w:jc w:val="both"/>
        <w:textAlignment w:val="auto"/>
        <w:rPr>
          <w:rFonts w:ascii="仿宋_GB2312" w:hAnsi="宋体" w:eastAsia="仿宋_GB2312"/>
          <w:color w:val="auto"/>
          <w:sz w:val="34"/>
          <w:szCs w:val="34"/>
        </w:rPr>
      </w:pPr>
      <w:r>
        <w:rPr>
          <w:rFonts w:hint="eastAsia" w:ascii="仿宋_GB2312" w:hAnsi="宋体" w:eastAsia="仿宋_GB2312"/>
          <w:color w:val="auto"/>
          <w:sz w:val="34"/>
          <w:szCs w:val="34"/>
          <w:lang w:val="en-US" w:eastAsia="zh-CN"/>
        </w:rPr>
        <w:t xml:space="preserve">   </w:t>
      </w:r>
      <w:r>
        <w:rPr>
          <w:rFonts w:hint="eastAsia" w:ascii="仿宋_GB2312" w:hAnsi="宋体" w:eastAsia="仿宋_GB2312"/>
          <w:b/>
          <w:bCs/>
          <w:color w:val="auto"/>
          <w:sz w:val="34"/>
          <w:szCs w:val="34"/>
          <w:lang w:val="en-US" w:eastAsia="zh-CN"/>
        </w:rPr>
        <w:t xml:space="preserve"> 5.</w:t>
      </w:r>
      <w:r>
        <w:rPr>
          <w:rFonts w:hint="eastAsia" w:ascii="仿宋_GB2312" w:hAnsi="宋体" w:eastAsia="仿宋_GB2312"/>
          <w:b/>
          <w:bCs/>
          <w:color w:val="auto"/>
          <w:sz w:val="34"/>
          <w:szCs w:val="34"/>
        </w:rPr>
        <w:t>人口死亡率（又称粗死亡率）</w:t>
      </w:r>
      <w:r>
        <w:rPr>
          <w:rFonts w:hint="eastAsia" w:ascii="仿宋_GB2312" w:hAnsi="宋体" w:eastAsia="仿宋_GB2312"/>
          <w:color w:val="auto"/>
          <w:sz w:val="34"/>
          <w:szCs w:val="34"/>
        </w:rPr>
        <w:t>指一定时期内（通常为一年）一定地区的死亡人口数与同期内平均人口数（或期中人数）之比，用千分率来表示。计算公式为：</w:t>
      </w:r>
    </w:p>
    <w:p w14:paraId="64B7C1A8">
      <w:pPr>
        <w:pageBreakBefore w:val="0"/>
        <w:widowControl w:val="0"/>
        <w:suppressAutoHyphens/>
        <w:kinsoku/>
        <w:wordWrap/>
        <w:overflowPunct w:val="0"/>
        <w:topLinePunct/>
        <w:autoSpaceDE/>
        <w:autoSpaceDN/>
        <w:bidi w:val="0"/>
        <w:adjustRightInd w:val="0"/>
        <w:snapToGrid/>
        <w:spacing w:line="540" w:lineRule="exact"/>
        <w:ind w:firstLine="680" w:firstLineChars="200"/>
        <w:jc w:val="both"/>
        <w:textAlignment w:val="auto"/>
        <w:rPr>
          <w:rFonts w:ascii="仿宋_GB2312" w:hAnsi="宋体" w:eastAsia="仿宋_GB2312"/>
          <w:color w:val="auto"/>
          <w:sz w:val="34"/>
          <w:szCs w:val="34"/>
        </w:rPr>
      </w:pPr>
      <w:r>
        <w:rPr>
          <w:rFonts w:ascii="仿宋_GB2312" w:hAnsi="宋体" w:eastAsia="仿宋_GB2312"/>
          <w:color w:val="auto"/>
          <w:sz w:val="34"/>
          <w:szCs w:val="34"/>
        </w:rPr>
        <w:pict>
          <v:shape id="_x0000_s1028" o:spid="_x0000_s1028" o:spt="75" type="#_x0000_t75" style="position:absolute;left:0pt;margin-left:82.05pt;margin-top:12.45pt;height:28.35pt;width:168.05pt;z-index:251660288;mso-width-relative:page;mso-height-relative:page;" o:ole="t" filled="f" o:preferrelative="t" stroked="f" coordsize="21600,21600">
            <v:path/>
            <v:fill on="f" focussize="0,0"/>
            <v:stroke on="f"/>
            <v:imagedata r:id="rId7" o:title=""/>
            <o:lock v:ext="edit" aspectratio="t"/>
          </v:shape>
          <o:OLEObject Type="Embed" ProgID="Equation.3" ShapeID="_x0000_s1028" DrawAspect="Content" ObjectID="_1468075726" r:id="rId6">
            <o:LockedField>false</o:LockedField>
          </o:OLEObject>
        </w:pict>
      </w:r>
    </w:p>
    <w:p w14:paraId="56D20C2D">
      <w:pPr>
        <w:pStyle w:val="5"/>
        <w:pageBreakBefore w:val="0"/>
        <w:widowControl w:val="0"/>
        <w:kinsoku/>
        <w:wordWrap/>
        <w:autoSpaceDE/>
        <w:autoSpaceDN/>
        <w:bidi w:val="0"/>
        <w:snapToGrid/>
        <w:spacing w:line="540" w:lineRule="exact"/>
        <w:jc w:val="both"/>
        <w:textAlignment w:val="auto"/>
        <w:rPr>
          <w:rFonts w:ascii="仿宋_GB2312" w:hAnsi="宋体" w:eastAsia="仿宋_GB2312"/>
          <w:color w:val="auto"/>
          <w:kern w:val="0"/>
          <w:sz w:val="34"/>
          <w:szCs w:val="34"/>
        </w:rPr>
      </w:pPr>
      <w:r>
        <w:rPr>
          <w:rFonts w:hint="eastAsia" w:ascii="仿宋_GB2312" w:hAnsi="宋体" w:eastAsia="仿宋_GB2312"/>
          <w:b/>
          <w:color w:val="auto"/>
          <w:kern w:val="0"/>
          <w:sz w:val="34"/>
          <w:szCs w:val="34"/>
          <w:lang w:val="en-US" w:eastAsia="zh-CN"/>
        </w:rPr>
        <w:t xml:space="preserve">    6.</w:t>
      </w:r>
      <w:r>
        <w:rPr>
          <w:rFonts w:hint="eastAsia" w:ascii="仿宋_GB2312" w:hAnsi="宋体" w:eastAsia="仿宋_GB2312"/>
          <w:b/>
          <w:color w:val="auto"/>
          <w:kern w:val="0"/>
          <w:sz w:val="34"/>
          <w:szCs w:val="34"/>
        </w:rPr>
        <w:t>人口自然增长率</w:t>
      </w:r>
      <w:r>
        <w:rPr>
          <w:rFonts w:hint="eastAsia" w:ascii="仿宋_GB2312" w:hAnsi="宋体" w:eastAsia="仿宋_GB2312"/>
          <w:color w:val="auto"/>
          <w:kern w:val="0"/>
          <w:sz w:val="34"/>
          <w:szCs w:val="34"/>
        </w:rPr>
        <w:t>指一定时期内（通常为一年）人口自然增长数（出生人数减死亡人数）与该时期内平均人口数（或期中人数）之比，用千分率来表示，计算公式为：</w:t>
      </w:r>
    </w:p>
    <w:p w14:paraId="62D8A4F2">
      <w:pPr>
        <w:pStyle w:val="12"/>
        <w:pageBreakBefore w:val="0"/>
        <w:widowControl w:val="0"/>
        <w:kinsoku/>
        <w:wordWrap/>
        <w:autoSpaceDE/>
        <w:autoSpaceDN/>
        <w:bidi w:val="0"/>
        <w:snapToGrid/>
        <w:spacing w:before="0" w:beforeAutospacing="0" w:after="0" w:afterAutospacing="0" w:line="540" w:lineRule="exact"/>
        <w:ind w:left="0" w:leftChars="0" w:firstLine="0" w:firstLineChars="0"/>
        <w:jc w:val="both"/>
        <w:textAlignment w:val="auto"/>
        <w:rPr>
          <w:rFonts w:ascii="仿宋_GB2312" w:hAnsi="宋体"/>
          <w:color w:val="auto"/>
          <w:kern w:val="0"/>
          <w:sz w:val="34"/>
          <w:szCs w:val="34"/>
        </w:rPr>
      </w:pPr>
      <w:r>
        <w:rPr>
          <w:rFonts w:ascii="仿宋_GB2312" w:hAnsi="宋体"/>
          <w:color w:val="auto"/>
          <w:kern w:val="0"/>
          <w:sz w:val="34"/>
          <w:szCs w:val="34"/>
        </w:rPr>
        <w:pict>
          <v:shape id="_x0000_s1029" o:spid="_x0000_s1029" o:spt="75" type="#_x0000_t75" style="position:absolute;left:0pt;margin-left:47.65pt;margin-top:8.5pt;height:41.75pt;width:253pt;z-index:251661312;mso-width-relative:page;mso-height-relative:page;" o:ole="t" filled="f" o:preferrelative="t" stroked="f" coordsize="21600,21600">
            <v:path/>
            <v:fill on="f" focussize="0,0"/>
            <v:stroke on="f"/>
            <v:imagedata r:id="rId9" o:title=""/>
            <o:lock v:ext="edit" aspectratio="t"/>
          </v:shape>
          <o:OLEObject Type="Embed" ProgID="Equation.3" ShapeID="_x0000_s1029" DrawAspect="Content" ObjectID="_1468075727" r:id="rId8">
            <o:LockedField>false</o:LockedField>
          </o:OLEObject>
        </w:pict>
      </w:r>
    </w:p>
    <w:p w14:paraId="2B1DAE12">
      <w:pPr>
        <w:pStyle w:val="12"/>
        <w:pageBreakBefore w:val="0"/>
        <w:widowControl w:val="0"/>
        <w:kinsoku/>
        <w:wordWrap/>
        <w:autoSpaceDE/>
        <w:autoSpaceDN/>
        <w:bidi w:val="0"/>
        <w:snapToGrid/>
        <w:spacing w:before="0" w:beforeAutospacing="0" w:after="0" w:afterAutospacing="0" w:line="540" w:lineRule="exact"/>
        <w:ind w:firstLine="680"/>
        <w:jc w:val="both"/>
        <w:textAlignment w:val="auto"/>
        <w:rPr>
          <w:rFonts w:ascii="仿宋_GB2312" w:hAnsi="宋体"/>
          <w:color w:val="auto"/>
          <w:kern w:val="0"/>
          <w:sz w:val="34"/>
          <w:szCs w:val="34"/>
        </w:rPr>
      </w:pPr>
    </w:p>
    <w:p w14:paraId="0C00EA3F">
      <w:pPr>
        <w:pStyle w:val="12"/>
        <w:pageBreakBefore w:val="0"/>
        <w:widowControl w:val="0"/>
        <w:numPr>
          <w:ilvl w:val="0"/>
          <w:numId w:val="0"/>
        </w:numPr>
        <w:kinsoku/>
        <w:wordWrap/>
        <w:autoSpaceDE/>
        <w:autoSpaceDN/>
        <w:bidi w:val="0"/>
        <w:snapToGrid/>
        <w:spacing w:before="0" w:beforeAutospacing="0" w:after="0" w:afterAutospacing="0" w:line="540" w:lineRule="exact"/>
        <w:jc w:val="both"/>
        <w:textAlignment w:val="auto"/>
        <w:rPr>
          <w:rFonts w:hint="eastAsia" w:ascii="仿宋_GB2312" w:hAnsi="宋体" w:eastAsia="仿宋_GB2312"/>
          <w:color w:val="auto"/>
          <w:kern w:val="0"/>
          <w:sz w:val="34"/>
          <w:szCs w:val="34"/>
        </w:rPr>
      </w:pPr>
      <w:r>
        <w:rPr>
          <w:rFonts w:hint="eastAsia" w:ascii="仿宋_GB2312" w:hAnsi="宋体"/>
          <w:b/>
          <w:color w:val="auto"/>
          <w:kern w:val="0"/>
          <w:sz w:val="34"/>
          <w:szCs w:val="34"/>
          <w:lang w:val="en-US" w:eastAsia="zh-CN"/>
        </w:rPr>
        <w:t xml:space="preserve">    7.</w:t>
      </w:r>
      <w:r>
        <w:rPr>
          <w:rFonts w:hint="eastAsia" w:ascii="仿宋_GB2312" w:hAnsi="宋体" w:eastAsia="仿宋_GB2312"/>
          <w:b/>
          <w:color w:val="auto"/>
          <w:kern w:val="0"/>
          <w:sz w:val="34"/>
          <w:szCs w:val="34"/>
        </w:rPr>
        <w:t>性别比</w:t>
      </w:r>
      <w:r>
        <w:rPr>
          <w:rFonts w:hint="eastAsia" w:ascii="仿宋_GB2312" w:hAnsi="宋体" w:eastAsia="仿宋_GB2312"/>
          <w:color w:val="auto"/>
          <w:kern w:val="0"/>
          <w:sz w:val="34"/>
          <w:szCs w:val="34"/>
        </w:rPr>
        <w:t>指某一区域内一定时点上的人口中男性人口对女性人口的比例，通常以每100个女性对应的男性人数来表示。</w:t>
      </w:r>
    </w:p>
    <w:p w14:paraId="60028BAA">
      <w:pPr>
        <w:pStyle w:val="12"/>
        <w:pageBreakBefore w:val="0"/>
        <w:widowControl w:val="0"/>
        <w:numPr>
          <w:ilvl w:val="0"/>
          <w:numId w:val="0"/>
        </w:numPr>
        <w:kinsoku/>
        <w:wordWrap/>
        <w:autoSpaceDE/>
        <w:autoSpaceDN/>
        <w:bidi w:val="0"/>
        <w:snapToGrid/>
        <w:spacing w:before="0" w:beforeAutospacing="0" w:after="0" w:afterAutospacing="0" w:line="540" w:lineRule="exact"/>
        <w:jc w:val="both"/>
        <w:textAlignment w:val="auto"/>
        <w:rPr>
          <w:rFonts w:ascii="仿宋_GB2312" w:hAnsi="宋体" w:eastAsia="仿宋_GB2312"/>
          <w:color w:val="auto"/>
          <w:sz w:val="34"/>
          <w:szCs w:val="34"/>
        </w:rPr>
      </w:pPr>
      <w:r>
        <w:rPr>
          <w:rFonts w:hint="eastAsia" w:ascii="仿宋_GB2312" w:hAnsi="宋体"/>
          <w:b/>
          <w:bCs/>
          <w:color w:val="auto"/>
          <w:sz w:val="34"/>
          <w:szCs w:val="34"/>
          <w:lang w:val="en-US" w:eastAsia="zh-CN"/>
        </w:rPr>
        <w:t xml:space="preserve">    8.</w:t>
      </w:r>
      <w:r>
        <w:rPr>
          <w:rFonts w:hint="eastAsia" w:ascii="仿宋_GB2312" w:hAnsi="宋体" w:eastAsia="仿宋_GB2312"/>
          <w:b/>
          <w:bCs/>
          <w:color w:val="auto"/>
          <w:sz w:val="34"/>
          <w:szCs w:val="34"/>
        </w:rPr>
        <w:t>人口老龄化</w:t>
      </w:r>
      <w:r>
        <w:rPr>
          <w:rFonts w:hint="eastAsia" w:ascii="仿宋_GB2312" w:hAnsi="宋体" w:eastAsia="仿宋_GB2312"/>
          <w:color w:val="auto"/>
          <w:sz w:val="34"/>
          <w:szCs w:val="34"/>
        </w:rPr>
        <w:t>是指总人口中因年轻人口数量减少、年长人口数量增加而导致的老年人口比例相应增长的动态过程。国内外通常以60岁及以上人口占总人口比重达到10%，或65岁及以上人口占总人口的比重达到7%作为一个国家或地区进入老年型社会的标准。</w:t>
      </w:r>
    </w:p>
    <w:p w14:paraId="191265BB">
      <w:pPr>
        <w:pageBreakBefore w:val="0"/>
        <w:widowControl w:val="0"/>
        <w:suppressAutoHyphens/>
        <w:kinsoku/>
        <w:wordWrap/>
        <w:overflowPunct w:val="0"/>
        <w:topLinePunct/>
        <w:autoSpaceDE/>
        <w:autoSpaceDN/>
        <w:bidi w:val="0"/>
        <w:adjustRightInd w:val="0"/>
        <w:snapToGrid/>
        <w:spacing w:line="540" w:lineRule="exact"/>
        <w:ind w:firstLine="680"/>
        <w:jc w:val="both"/>
        <w:textAlignment w:val="auto"/>
        <w:rPr>
          <w:rFonts w:hint="eastAsia" w:ascii="仿宋_GB2312" w:hAnsi="宋体" w:eastAsia="仿宋_GB2312"/>
          <w:color w:val="auto"/>
          <w:sz w:val="34"/>
          <w:szCs w:val="34"/>
        </w:rPr>
      </w:pPr>
      <w:r>
        <w:rPr>
          <w:rFonts w:hint="eastAsia" w:ascii="仿宋_GB2312" w:hAnsi="宋体" w:eastAsia="仿宋_GB2312"/>
          <w:color w:val="auto"/>
          <w:sz w:val="34"/>
          <w:szCs w:val="34"/>
        </w:rPr>
        <w:t>反映人口老龄化的统计指标大致划分为三大类：反映人口老龄化程度的指标、反映人口老化速度的指标和抚养比指标。</w:t>
      </w:r>
      <w:bookmarkStart w:id="2" w:name="_Toc526863868"/>
    </w:p>
    <w:p w14:paraId="23E68E79">
      <w:pPr>
        <w:pageBreakBefore w:val="0"/>
        <w:widowControl w:val="0"/>
        <w:suppressAutoHyphens/>
        <w:kinsoku/>
        <w:wordWrap/>
        <w:overflowPunct w:val="0"/>
        <w:topLinePunct/>
        <w:autoSpaceDE/>
        <w:autoSpaceDN/>
        <w:bidi w:val="0"/>
        <w:adjustRightInd w:val="0"/>
        <w:snapToGrid/>
        <w:spacing w:line="540" w:lineRule="exact"/>
        <w:ind w:firstLine="680"/>
        <w:jc w:val="both"/>
        <w:textAlignment w:val="auto"/>
        <w:rPr>
          <w:rFonts w:hint="eastAsia" w:ascii="仿宋_GB2312" w:hAnsi="宋体" w:eastAsia="仿宋_GB2312"/>
          <w:bCs/>
          <w:color w:val="auto"/>
          <w:sz w:val="34"/>
          <w:szCs w:val="34"/>
        </w:rPr>
      </w:pPr>
      <w:r>
        <w:rPr>
          <w:rFonts w:hint="eastAsia" w:ascii="仿宋_GB2312" w:hAnsi="宋体" w:eastAsia="仿宋_GB2312" w:cs="Times New Roman"/>
          <w:b/>
          <w:bCs/>
          <w:color w:val="auto"/>
          <w:kern w:val="2"/>
          <w:sz w:val="34"/>
          <w:szCs w:val="34"/>
          <w:lang w:val="en-US" w:eastAsia="zh-CN" w:bidi="ar-SA"/>
        </w:rPr>
        <w:t>9.劳龄人口</w:t>
      </w:r>
      <w:bookmarkEnd w:id="2"/>
      <w:r>
        <w:rPr>
          <w:rFonts w:hint="eastAsia" w:ascii="仿宋_GB2312" w:hAnsi="宋体" w:eastAsia="仿宋_GB2312"/>
          <w:bCs/>
          <w:color w:val="auto"/>
          <w:sz w:val="34"/>
          <w:szCs w:val="34"/>
        </w:rPr>
        <w:t>进入劳龄人口、劳动年龄内人口、退出劳龄人口的国内标准分别是男16岁、16-59岁、60岁和女16岁、16-54岁、55岁；国际标准男女均为15岁、15-64岁、65岁。</w:t>
      </w:r>
      <w:bookmarkStart w:id="3" w:name="_Toc526863869"/>
    </w:p>
    <w:p w14:paraId="1EA203BE">
      <w:pPr>
        <w:pStyle w:val="5"/>
        <w:pageBreakBefore w:val="0"/>
        <w:widowControl w:val="0"/>
        <w:numPr>
          <w:ilvl w:val="0"/>
          <w:numId w:val="0"/>
        </w:numPr>
        <w:kinsoku/>
        <w:wordWrap/>
        <w:autoSpaceDE/>
        <w:autoSpaceDN/>
        <w:bidi w:val="0"/>
        <w:snapToGrid/>
        <w:spacing w:line="540" w:lineRule="exact"/>
        <w:ind w:firstLine="682"/>
        <w:jc w:val="both"/>
        <w:textAlignment w:val="auto"/>
        <w:rPr>
          <w:rFonts w:hint="eastAsia" w:ascii="仿宋_GB2312" w:hAnsi="宋体" w:eastAsia="仿宋_GB2312" w:cs="Times New Roman"/>
          <w:b w:val="0"/>
          <w:bCs w:val="0"/>
          <w:color w:val="auto"/>
          <w:kern w:val="0"/>
          <w:sz w:val="34"/>
          <w:szCs w:val="34"/>
          <w:lang w:val="en-US" w:eastAsia="zh-CN" w:bidi="ar-SA"/>
        </w:rPr>
      </w:pPr>
      <w:r>
        <w:rPr>
          <w:rFonts w:hint="eastAsia" w:ascii="仿宋_GB2312" w:hAnsi="宋体" w:eastAsia="仿宋_GB2312"/>
          <w:b/>
          <w:bCs/>
          <w:color w:val="auto"/>
          <w:sz w:val="34"/>
          <w:szCs w:val="34"/>
          <w:lang w:val="en-US" w:eastAsia="zh-CN"/>
        </w:rPr>
        <w:t>10.</w:t>
      </w:r>
      <w:r>
        <w:rPr>
          <w:rFonts w:hint="eastAsia" w:ascii="仿宋_GB2312" w:hAnsi="宋体" w:eastAsia="仿宋_GB2312" w:cs="Times New Roman"/>
          <w:b/>
          <w:bCs/>
          <w:color w:val="auto"/>
          <w:kern w:val="0"/>
          <w:sz w:val="34"/>
          <w:szCs w:val="34"/>
          <w:lang w:val="en-US" w:eastAsia="zh-CN" w:bidi="ar-SA"/>
        </w:rPr>
        <w:t>人口普查</w:t>
      </w:r>
      <w:r>
        <w:rPr>
          <w:rFonts w:hint="eastAsia" w:ascii="仿宋_GB2312" w:hAnsi="宋体" w:eastAsia="仿宋_GB2312" w:cs="Times New Roman"/>
          <w:b w:val="0"/>
          <w:bCs w:val="0"/>
          <w:color w:val="auto"/>
          <w:kern w:val="0"/>
          <w:sz w:val="34"/>
          <w:szCs w:val="34"/>
          <w:lang w:val="en-US" w:eastAsia="zh-CN" w:bidi="ar-SA"/>
        </w:rPr>
        <w:t>每十年进行一次，尾数逢0的年份为普查年度，标准时点为普查年度的11月1日零时。</w:t>
      </w:r>
    </w:p>
    <w:p w14:paraId="675AF91C">
      <w:pPr>
        <w:pStyle w:val="5"/>
        <w:pageBreakBefore w:val="0"/>
        <w:widowControl w:val="0"/>
        <w:numPr>
          <w:ilvl w:val="0"/>
          <w:numId w:val="0"/>
        </w:numPr>
        <w:kinsoku/>
        <w:wordWrap/>
        <w:autoSpaceDE/>
        <w:autoSpaceDN/>
        <w:bidi w:val="0"/>
        <w:snapToGrid/>
        <w:spacing w:line="540" w:lineRule="exact"/>
        <w:ind w:firstLine="682"/>
        <w:jc w:val="both"/>
        <w:textAlignment w:val="auto"/>
        <w:rPr>
          <w:rFonts w:hint="eastAsia" w:ascii="仿宋_GB2312" w:hAnsi="宋体" w:eastAsia="仿宋_GB2312"/>
          <w:b w:val="0"/>
          <w:bCs w:val="0"/>
          <w:color w:val="auto"/>
          <w:sz w:val="34"/>
          <w:szCs w:val="34"/>
          <w:lang w:val="en-US" w:eastAsia="zh-CN"/>
        </w:rPr>
      </w:pPr>
      <w:r>
        <w:rPr>
          <w:rFonts w:hint="eastAsia" w:ascii="仿宋_GB2312" w:hAnsi="宋体" w:eastAsia="仿宋_GB2312"/>
          <w:b/>
          <w:bCs/>
          <w:color w:val="auto"/>
          <w:sz w:val="34"/>
          <w:szCs w:val="34"/>
          <w:lang w:val="en-US" w:eastAsia="zh-CN"/>
        </w:rPr>
        <w:t>11.人口普查对象</w:t>
      </w:r>
      <w:r>
        <w:rPr>
          <w:rFonts w:hint="eastAsia" w:ascii="仿宋_GB2312" w:hAnsi="宋体" w:eastAsia="仿宋_GB2312"/>
          <w:b w:val="0"/>
          <w:bCs w:val="0"/>
          <w:color w:val="auto"/>
          <w:sz w:val="34"/>
          <w:szCs w:val="34"/>
          <w:lang w:val="en-US" w:eastAsia="zh-CN"/>
        </w:rPr>
        <w:t>是指普查标准时点在中华人民共和国境内的自然人、境外但未定居的中国公民，不包括境内短期停留的境外人员。</w:t>
      </w:r>
    </w:p>
    <w:p w14:paraId="37E49D14">
      <w:pPr>
        <w:pageBreakBefore w:val="0"/>
        <w:widowControl w:val="0"/>
        <w:kinsoku/>
        <w:wordWrap/>
        <w:autoSpaceDE/>
        <w:autoSpaceDN/>
        <w:bidi w:val="0"/>
        <w:snapToGrid/>
        <w:spacing w:line="540" w:lineRule="exact"/>
        <w:ind w:firstLine="680"/>
        <w:textAlignment w:val="auto"/>
        <w:rPr>
          <w:rFonts w:hint="eastAsia" w:ascii="仿宋_GB2312" w:hAnsi="宋体" w:eastAsia="仿宋_GB2312"/>
          <w:b/>
          <w:bCs/>
          <w:color w:val="auto"/>
          <w:sz w:val="34"/>
          <w:szCs w:val="34"/>
          <w:lang w:val="en-US" w:eastAsia="zh-CN"/>
        </w:rPr>
      </w:pPr>
      <w:r>
        <w:rPr>
          <w:rFonts w:hint="eastAsia" w:ascii="仿宋_GB2312" w:hAnsi="宋体" w:eastAsia="仿宋_GB2312"/>
          <w:b/>
          <w:bCs/>
          <w:color w:val="auto"/>
          <w:sz w:val="34"/>
          <w:szCs w:val="34"/>
          <w:lang w:val="en-US" w:eastAsia="zh-CN"/>
        </w:rPr>
        <w:t>12.人口普查主要调查</w:t>
      </w:r>
      <w:r>
        <w:rPr>
          <w:rFonts w:hint="eastAsia" w:ascii="仿宋_GB2312" w:hAnsi="宋体" w:eastAsia="仿宋_GB2312"/>
          <w:b w:val="0"/>
          <w:bCs w:val="0"/>
          <w:color w:val="auto"/>
          <w:sz w:val="34"/>
          <w:szCs w:val="34"/>
          <w:lang w:val="en-US" w:eastAsia="zh-CN"/>
        </w:rPr>
        <w:t>人口和住户的基本情况，包括姓名、公民身份证号码、性别、年龄、民族、受教育程度、行业、职业、迁移流动、婚姻生育、死亡、住房情况等。</w:t>
      </w:r>
      <w:r>
        <w:rPr>
          <w:rFonts w:hint="eastAsia" w:ascii="仿宋_GB2312" w:hAnsi="宋体" w:eastAsia="仿宋_GB2312"/>
          <w:b/>
          <w:bCs/>
          <w:color w:val="auto"/>
          <w:sz w:val="34"/>
          <w:szCs w:val="34"/>
          <w:lang w:val="en-US" w:eastAsia="zh-CN"/>
        </w:rPr>
        <w:t xml:space="preserve">    </w:t>
      </w:r>
    </w:p>
    <w:p w14:paraId="1FD04EB3">
      <w:pPr>
        <w:pageBreakBefore w:val="0"/>
        <w:widowControl w:val="0"/>
        <w:kinsoku/>
        <w:wordWrap/>
        <w:autoSpaceDE/>
        <w:autoSpaceDN/>
        <w:bidi w:val="0"/>
        <w:snapToGrid/>
        <w:spacing w:line="540" w:lineRule="exact"/>
        <w:ind w:firstLine="680"/>
        <w:textAlignment w:val="auto"/>
        <w:rPr>
          <w:rFonts w:hint="eastAsia"/>
          <w:color w:val="auto"/>
        </w:rPr>
      </w:pPr>
      <w:r>
        <w:rPr>
          <w:rFonts w:hint="eastAsia" w:ascii="仿宋_GB2312" w:hAnsi="宋体" w:eastAsia="仿宋_GB2312"/>
          <w:b/>
          <w:bCs/>
          <w:color w:val="auto"/>
          <w:sz w:val="34"/>
          <w:szCs w:val="34"/>
          <w:lang w:val="en-US" w:eastAsia="zh-CN"/>
        </w:rPr>
        <w:t>13.</w:t>
      </w:r>
      <w:r>
        <w:rPr>
          <w:rFonts w:hint="eastAsia" w:ascii="仿宋_GB2312" w:hAnsi="宋体" w:eastAsia="仿宋_GB2312"/>
          <w:b/>
          <w:bCs/>
          <w:color w:val="auto"/>
          <w:sz w:val="34"/>
          <w:szCs w:val="34"/>
        </w:rPr>
        <w:t>城镇化率</w:t>
      </w:r>
      <w:r>
        <w:rPr>
          <w:rFonts w:hint="eastAsia" w:ascii="仿宋_GB2312" w:hAnsi="宋体" w:eastAsia="仿宋_GB2312"/>
          <w:color w:val="auto"/>
          <w:sz w:val="34"/>
          <w:szCs w:val="34"/>
        </w:rPr>
        <w:t>指一个地区城镇常住人口与该地区常住人口的比。</w:t>
      </w:r>
    </w:p>
    <w:p w14:paraId="1A5A9ED3">
      <w:pPr>
        <w:pageBreakBefore w:val="0"/>
        <w:widowControl w:val="0"/>
        <w:numPr>
          <w:ilvl w:val="0"/>
          <w:numId w:val="0"/>
        </w:numPr>
        <w:suppressAutoHyphens/>
        <w:kinsoku/>
        <w:wordWrap/>
        <w:overflowPunct w:val="0"/>
        <w:topLinePunct/>
        <w:autoSpaceDE/>
        <w:autoSpaceDN/>
        <w:bidi w:val="0"/>
        <w:adjustRightInd w:val="0"/>
        <w:snapToGrid/>
        <w:spacing w:line="576" w:lineRule="exact"/>
        <w:ind w:left="1680" w:leftChars="0"/>
        <w:jc w:val="both"/>
        <w:textAlignment w:val="auto"/>
        <w:rPr>
          <w:rFonts w:hint="eastAsia" w:ascii="方正小标宋简体" w:hAnsi="方正小标宋简体" w:eastAsia="方正小标宋简体" w:cs="方正小标宋简体"/>
          <w:sz w:val="48"/>
          <w:szCs w:val="48"/>
          <w:lang w:eastAsia="zh-CN"/>
        </w:rPr>
      </w:pPr>
    </w:p>
    <w:p w14:paraId="6C3C1B72">
      <w:pPr>
        <w:pageBreakBefore w:val="0"/>
        <w:widowControl w:val="0"/>
        <w:numPr>
          <w:ilvl w:val="0"/>
          <w:numId w:val="0"/>
        </w:numPr>
        <w:suppressAutoHyphens/>
        <w:kinsoku/>
        <w:wordWrap/>
        <w:overflowPunct w:val="0"/>
        <w:topLinePunct/>
        <w:autoSpaceDE/>
        <w:autoSpaceDN/>
        <w:bidi w:val="0"/>
        <w:adjustRightInd w:val="0"/>
        <w:snapToGrid/>
        <w:spacing w:line="576" w:lineRule="exact"/>
        <w:ind w:left="1680" w:leftChars="0"/>
        <w:jc w:val="both"/>
        <w:textAlignment w:val="auto"/>
        <w:rPr>
          <w:rFonts w:hint="eastAsia" w:ascii="方正小标宋简体" w:hAnsi="方正小标宋简体" w:eastAsia="方正小标宋简体" w:cs="方正小标宋简体"/>
          <w:sz w:val="48"/>
          <w:szCs w:val="48"/>
          <w:lang w:eastAsia="zh-CN"/>
        </w:rPr>
      </w:pPr>
    </w:p>
    <w:p w14:paraId="70C9550A">
      <w:pPr>
        <w:pageBreakBefore w:val="0"/>
        <w:widowControl w:val="0"/>
        <w:numPr>
          <w:ilvl w:val="0"/>
          <w:numId w:val="0"/>
        </w:numPr>
        <w:suppressAutoHyphens/>
        <w:kinsoku/>
        <w:wordWrap/>
        <w:overflowPunct w:val="0"/>
        <w:topLinePunct/>
        <w:autoSpaceDE/>
        <w:autoSpaceDN/>
        <w:bidi w:val="0"/>
        <w:adjustRightInd w:val="0"/>
        <w:snapToGrid/>
        <w:spacing w:line="576" w:lineRule="exact"/>
        <w:ind w:left="1680" w:leftChars="0"/>
        <w:jc w:val="both"/>
        <w:textAlignment w:val="auto"/>
        <w:rPr>
          <w:rFonts w:hint="eastAsia" w:ascii="方正小标宋简体" w:hAnsi="方正小标宋简体" w:eastAsia="方正小标宋简体" w:cs="方正小标宋简体"/>
          <w:sz w:val="48"/>
          <w:szCs w:val="48"/>
          <w:lang w:eastAsia="zh-CN"/>
        </w:rPr>
      </w:pPr>
    </w:p>
    <w:p w14:paraId="4FCE242B">
      <w:pPr>
        <w:pageBreakBefore w:val="0"/>
        <w:widowControl w:val="0"/>
        <w:numPr>
          <w:ilvl w:val="0"/>
          <w:numId w:val="0"/>
        </w:numPr>
        <w:suppressAutoHyphens/>
        <w:kinsoku/>
        <w:wordWrap/>
        <w:overflowPunct w:val="0"/>
        <w:topLinePunct/>
        <w:autoSpaceDE/>
        <w:autoSpaceDN/>
        <w:bidi w:val="0"/>
        <w:adjustRightInd w:val="0"/>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（二）</w:t>
      </w:r>
      <w:r>
        <w:rPr>
          <w:rFonts w:hint="eastAsia" w:ascii="方正小标宋简体" w:hAnsi="方正小标宋简体" w:eastAsia="方正小标宋简体" w:cs="方正小标宋简体"/>
          <w:sz w:val="44"/>
          <w:szCs w:val="44"/>
        </w:rPr>
        <w:t>劳动工资</w:t>
      </w:r>
      <w:bookmarkEnd w:id="3"/>
      <w:r>
        <w:rPr>
          <w:rFonts w:hint="eastAsia" w:ascii="方正小标宋简体" w:hAnsi="方正小标宋简体" w:eastAsia="方正小标宋简体" w:cs="方正小标宋简体"/>
          <w:sz w:val="44"/>
          <w:szCs w:val="44"/>
          <w:lang w:eastAsia="zh-CN"/>
        </w:rPr>
        <w:t>统计</w:t>
      </w:r>
      <w:bookmarkStart w:id="4" w:name="_Toc526863870"/>
    </w:p>
    <w:p w14:paraId="12D1410E">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lang w:val="en-US" w:eastAsia="zh-CN"/>
        </w:rPr>
      </w:pPr>
      <w:r>
        <w:rPr>
          <w:rFonts w:hint="eastAsia"/>
          <w:lang w:val="en-US" w:eastAsia="zh-CN"/>
        </w:rPr>
        <w:t xml:space="preserve"> </w:t>
      </w:r>
      <w:bookmarkEnd w:id="4"/>
      <w:r>
        <w:rPr>
          <w:rFonts w:hint="eastAsia"/>
          <w:lang w:val="en-US" w:eastAsia="zh-CN"/>
        </w:rPr>
        <w:t xml:space="preserve"> </w:t>
      </w:r>
    </w:p>
    <w:p w14:paraId="39680C9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从业人员期末人数</w:t>
      </w:r>
      <w:r>
        <w:rPr>
          <w:rFonts w:hint="eastAsia" w:ascii="仿宋_GB2312" w:hAnsi="仿宋_GB2312" w:eastAsia="仿宋_GB2312" w:cs="仿宋_GB2312"/>
          <w:sz w:val="32"/>
          <w:szCs w:val="32"/>
        </w:rPr>
        <w:t>指报告期最后一日在本单位工作，并取得工资或其他形式劳动报酬的人员数。该指标为时点指标，不包括最后一日当天及以前已经与单位解除劳动合同关系的人员。包括在岗职工、劳务派遣人员和其他从业人员。</w:t>
      </w:r>
    </w:p>
    <w:p w14:paraId="55DDF7CF">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从业人员平均人数</w:t>
      </w:r>
      <w:r>
        <w:rPr>
          <w:rFonts w:hint="eastAsia" w:ascii="仿宋_GB2312" w:hAnsi="仿宋_GB2312" w:eastAsia="仿宋_GB2312" w:cs="仿宋_GB2312"/>
          <w:sz w:val="32"/>
          <w:szCs w:val="32"/>
        </w:rPr>
        <w:t>指报告期内（年度、季度、月度）平均拥有的从业人员数。季度或年度平均人数按单位实际月平均人数计算得到，不得用期末人数替代。</w:t>
      </w:r>
    </w:p>
    <w:p w14:paraId="4C8938EC">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从业人员工资总额</w:t>
      </w:r>
      <w:r>
        <w:rPr>
          <w:rFonts w:hint="eastAsia" w:ascii="仿宋_GB2312" w:hAnsi="仿宋_GB2312" w:eastAsia="仿宋_GB2312" w:cs="仿宋_GB2312"/>
          <w:sz w:val="32"/>
          <w:szCs w:val="32"/>
        </w:rPr>
        <w:t>指本单位在报告期内（季度或年度）直接支付给本单位全部从业人员的劳动报酬总额。工资总额由基本工资、绩效工资、工资性津贴和补贴、其他工资四部分组成。工资总额不包括病假、事假等情况的扣款。</w:t>
      </w:r>
    </w:p>
    <w:p w14:paraId="43C100F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工资总额是税前工资，包括单位从个人工资中直接为其代扣或代缴的房费、水费、电费、住房公积金和社会保险基金个人缴纳部分等。</w:t>
      </w:r>
    </w:p>
    <w:p w14:paraId="0DB44E5C">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基本工资</w:t>
      </w:r>
      <w:r>
        <w:rPr>
          <w:rFonts w:hint="eastAsia" w:ascii="仿宋_GB2312" w:hAnsi="仿宋_GB2312" w:eastAsia="仿宋_GB2312" w:cs="仿宋_GB2312"/>
          <w:sz w:val="32"/>
          <w:szCs w:val="32"/>
        </w:rPr>
        <w:t>也可称为标准工资、合同工资、谈判工资，指本单位在报告期内（季度或年度）支付给本单位在岗职工的按照法定工作时间提供正常工作的劳动报酬。各单位给个人确定的底薪可作为基本工资。包括工龄工资。</w:t>
      </w:r>
    </w:p>
    <w:p w14:paraId="0D8D6A83">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绩效工资</w:t>
      </w:r>
      <w:r>
        <w:rPr>
          <w:rFonts w:hint="eastAsia" w:ascii="仿宋_GB2312" w:hAnsi="仿宋_GB2312" w:eastAsia="仿宋_GB2312" w:cs="仿宋_GB2312"/>
          <w:sz w:val="32"/>
          <w:szCs w:val="32"/>
        </w:rPr>
        <w:t>也可称为效益工资、业绩工资，指根据本单位利润增长和工作业绩定期支付给本单位在岗职工的奖金；支付给本单位从业人员的超额劳动报酬和增收节支的劳动报酬。具体包括：值加班工资、绩效奖金（如年度、季度、月度等）、全勤奖、生产奖、节约奖、劳动竞赛奖和其他名目的奖金；以及某工作事项完成后的提成工资、年底双薪等。但不包括入股分红、股权激励兑现的钱和各种资本性收益。</w:t>
      </w:r>
    </w:p>
    <w:p w14:paraId="2ABCB2DB">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工资性津贴和补贴</w:t>
      </w:r>
      <w:r>
        <w:rPr>
          <w:rFonts w:hint="eastAsia" w:ascii="仿宋_GB2312" w:hAnsi="仿宋_GB2312" w:eastAsia="仿宋_GB2312" w:cs="仿宋_GB2312"/>
          <w:sz w:val="32"/>
          <w:szCs w:val="32"/>
        </w:rPr>
        <w:t>指本单位制定的员工相关工资政策中，为补偿本单位在岗职工特殊或额外的劳动消耗和因其他特殊原因支付的津贴，以及为保证其工资水平不受物价影响而支付的物价补贴。具体包括：补偿特殊或额外劳动消耗的津贴及岗位性津贴、保健性津贴、技术性津贴、地区津贴和其他津贴。如过节费、通讯补贴、交通补贴、公车改革补贴、不休假补贴、无食堂补贴、单位发的可自行支配的住房补贴以及为员工缴纳的各种商业性保险等。</w:t>
      </w:r>
    </w:p>
    <w:p w14:paraId="43137456">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其他工资</w:t>
      </w:r>
      <w:r>
        <w:rPr>
          <w:rFonts w:hint="eastAsia" w:ascii="仿宋_GB2312" w:hAnsi="仿宋_GB2312" w:eastAsia="仿宋_GB2312" w:cs="仿宋_GB2312"/>
          <w:sz w:val="32"/>
          <w:szCs w:val="32"/>
        </w:rPr>
        <w:t>指上述基本工资、绩效工资、工资性津贴和补贴三类工资均不能包括的发给在岗职工的工资，如补发上一年度的工资等。</w:t>
      </w:r>
    </w:p>
    <w:p w14:paraId="36F0FD92">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8.</w:t>
      </w:r>
      <w:r>
        <w:rPr>
          <w:rFonts w:hint="eastAsia" w:ascii="仿宋_GB2312" w:hAnsi="仿宋_GB2312" w:eastAsia="仿宋_GB2312" w:cs="仿宋_GB2312"/>
          <w:b/>
          <w:sz w:val="32"/>
          <w:szCs w:val="32"/>
        </w:rPr>
        <w:t>在岗职工</w:t>
      </w:r>
      <w:r>
        <w:rPr>
          <w:rFonts w:hint="eastAsia" w:ascii="仿宋_GB2312" w:hAnsi="仿宋_GB2312" w:eastAsia="仿宋_GB2312" w:cs="仿宋_GB2312"/>
          <w:sz w:val="32"/>
          <w:szCs w:val="32"/>
        </w:rPr>
        <w:t>指在本单位工作且与本单位签订劳动合同，并由单位支付各项工资和社会保险、住房公积金的人员，以及上述人员中由于学习、病伤、产假等原因暂未工作仍由单位支付工资的人员。在岗职工还包括：</w:t>
      </w:r>
    </w:p>
    <w:p w14:paraId="78EBBE4B">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（1）应订立劳动合同而未订立劳动合同人员（如使用的农村户籍人员）；</w:t>
      </w:r>
    </w:p>
    <w:p w14:paraId="50A1E45D">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（2）处于试用期人员；</w:t>
      </w:r>
    </w:p>
    <w:p w14:paraId="3062E3FF">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（3）编制外招用的人员，如临时人员；</w:t>
      </w:r>
    </w:p>
    <w:p w14:paraId="584F1579">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（4）派往外单位工作，但工资仍由本单位发放的人员（如挂职锻炼、外派工作等情况）</w:t>
      </w:r>
      <w:r>
        <w:rPr>
          <w:rFonts w:hint="eastAsia" w:ascii="仿宋_GB2312" w:hAnsi="仿宋_GB2312" w:eastAsia="仿宋_GB2312" w:cs="仿宋_GB2312"/>
          <w:sz w:val="32"/>
          <w:szCs w:val="32"/>
          <w:lang w:eastAsia="zh-CN"/>
        </w:rPr>
        <w:t>；</w:t>
      </w:r>
    </w:p>
    <w:p w14:paraId="521B6701">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）援藏干部一年以上。</w:t>
      </w:r>
    </w:p>
    <w:p w14:paraId="01202A43">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在岗职工不包括：</w:t>
      </w:r>
    </w:p>
    <w:p w14:paraId="680DF39F">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（1）本单位使用的且由本单位直接支付工资的劳务派遣人员，应统计在本单位“劳务派遣人员”指标中；</w:t>
      </w:r>
    </w:p>
    <w:p w14:paraId="4B69202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（2）本单位因劳务外包而使用的人员，由承包劳务的单位统计为在岗职工。</w:t>
      </w:r>
    </w:p>
    <w:p w14:paraId="2C4F385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在岗职工工资总额</w:t>
      </w:r>
    </w:p>
    <w:p w14:paraId="6786A1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指本单位在报告期内直接支付给本单位全部在岗职工的劳动报酬总额。在岗职工工资总额由基本工资、绩效工资、工资性津贴和补贴、其他工资四部分组成。</w:t>
      </w:r>
    </w:p>
    <w:p w14:paraId="66804382">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10.</w:t>
      </w:r>
      <w:r>
        <w:rPr>
          <w:rFonts w:hint="eastAsia" w:ascii="仿宋_GB2312" w:hAnsi="仿宋_GB2312" w:eastAsia="仿宋_GB2312" w:cs="仿宋_GB2312"/>
          <w:b/>
          <w:sz w:val="32"/>
          <w:szCs w:val="32"/>
        </w:rPr>
        <w:t>劳务派遣人员</w:t>
      </w:r>
      <w:r>
        <w:rPr>
          <w:rFonts w:hint="eastAsia" w:ascii="仿宋_GB2312" w:hAnsi="仿宋_GB2312" w:eastAsia="仿宋_GB2312" w:cs="仿宋_GB2312"/>
          <w:sz w:val="32"/>
          <w:szCs w:val="32"/>
        </w:rPr>
        <w:t>根据《中华人民共和国劳动合同法》规定，指与劳务派遣单位签订劳动合同，并被劳务派遣单位派遣到实际用工单位工作，且劳务派遣单位与实际用工单位签订《劳务派遣协议》的人员。</w:t>
      </w:r>
    </w:p>
    <w:p w14:paraId="7C0F308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劳务派遣人员工资总额</w:t>
      </w:r>
    </w:p>
    <w:p w14:paraId="1D3DDB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实际用工单位（派遣人员的使用方）在一定时期内为使用劳务派遣人员而付出的劳动报酬总额，包括用工单位负担的基本工资、加班工资、绩效工资以及各种津贴、补贴等，但不包括因使用派遣人员而支付的管理费用和其他用工成本。</w:t>
      </w:r>
    </w:p>
    <w:p w14:paraId="03806DE4">
      <w:pPr>
        <w:spacing w:line="58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val="en-US" w:eastAsia="zh-CN"/>
        </w:rPr>
        <w:t>12.</w:t>
      </w:r>
      <w:r>
        <w:rPr>
          <w:rFonts w:hint="eastAsia" w:ascii="仿宋_GB2312" w:hAnsi="仿宋_GB2312" w:eastAsia="仿宋_GB2312" w:cs="仿宋_GB2312"/>
          <w:b/>
          <w:sz w:val="32"/>
          <w:szCs w:val="32"/>
        </w:rPr>
        <w:t>其他从业人员</w:t>
      </w:r>
      <w:r>
        <w:rPr>
          <w:rFonts w:hint="eastAsia" w:ascii="仿宋_GB2312" w:hAnsi="仿宋_GB2312" w:eastAsia="仿宋_GB2312" w:cs="仿宋_GB2312"/>
          <w:sz w:val="32"/>
          <w:szCs w:val="32"/>
        </w:rPr>
        <w:t>指在本单位工作，不能归到在岗职工、劳务派遣人员中的人员。此类人员是实际参加本单位生产或工作并从本单位取得劳动报酬的人员。具体包括：非全日制人员、聘用的正式离退休人员、兼职人员(包括利用课余时间打工的在校学生)和第二职业者等，以及在本单位工作</w:t>
      </w:r>
      <w:r>
        <w:rPr>
          <w:rFonts w:hint="eastAsia" w:ascii="仿宋_GB2312" w:hAnsi="仿宋_GB2312" w:eastAsia="仿宋_GB2312" w:cs="仿宋_GB2312"/>
          <w:sz w:val="32"/>
          <w:szCs w:val="32"/>
          <w:lang w:eastAsia="zh-CN"/>
        </w:rPr>
        <w:t>中的志愿者、三支一扶，一年以下的援藏干部等。</w:t>
      </w:r>
    </w:p>
    <w:p w14:paraId="284DF54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13.</w:t>
      </w:r>
      <w:r>
        <w:rPr>
          <w:rFonts w:hint="eastAsia" w:ascii="仿宋_GB2312" w:hAnsi="仿宋_GB2312" w:eastAsia="仿宋_GB2312" w:cs="仿宋_GB2312"/>
          <w:b/>
          <w:bCs/>
          <w:sz w:val="32"/>
          <w:szCs w:val="32"/>
        </w:rPr>
        <w:t>其他从业人员工资总额</w:t>
      </w:r>
    </w:p>
    <w:p w14:paraId="78500B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指本单位在报告期内直接支付给本单位其他从业人员的全部劳动报酬。</w:t>
      </w:r>
    </w:p>
    <w:p w14:paraId="29B6440B">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16179118">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251D01E6">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5D28C401">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76F21697">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4891FFA3">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39A8E4B3">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77173509">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07A90A29">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42564791">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7BEB6E60">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7A5E3CED">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37284DC3">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22F4F0E2">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3FA75F7B">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3F8E1C12">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27532CD5">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03B45A00">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70363280">
      <w:pPr>
        <w:spacing w:line="580" w:lineRule="exact"/>
        <w:ind w:firstLine="964" w:firstLineChars="200"/>
        <w:jc w:val="center"/>
        <w:rPr>
          <w:rFonts w:hint="eastAsia" w:ascii="仿宋_GB2312" w:hAnsi="仿宋_GB2312" w:eastAsia="仿宋_GB2312" w:cs="仿宋_GB2312"/>
          <w:b/>
          <w:sz w:val="48"/>
          <w:szCs w:val="48"/>
          <w:lang w:val="en-US" w:eastAsia="zh-CN"/>
        </w:rPr>
      </w:pPr>
    </w:p>
    <w:p w14:paraId="4A447858">
      <w:pPr>
        <w:spacing w:line="580" w:lineRule="exact"/>
        <w:ind w:firstLine="964" w:firstLineChars="200"/>
        <w:jc w:val="both"/>
        <w:rPr>
          <w:rFonts w:hint="eastAsia" w:ascii="方正小标宋简体" w:hAnsi="方正小标宋简体" w:eastAsia="方正小标宋简体" w:cs="方正小标宋简体"/>
          <w:b w:val="0"/>
          <w:bCs/>
          <w:sz w:val="44"/>
          <w:szCs w:val="44"/>
        </w:rPr>
      </w:pPr>
      <w:r>
        <w:rPr>
          <w:rFonts w:hint="eastAsia" w:ascii="仿宋_GB2312" w:hAnsi="仿宋_GB2312" w:eastAsia="仿宋_GB2312" w:cs="仿宋_GB2312"/>
          <w:b/>
          <w:sz w:val="48"/>
          <w:szCs w:val="48"/>
          <w:lang w:val="en-US" w:eastAsia="zh-CN"/>
        </w:rPr>
        <w:t xml:space="preserve">    </w:t>
      </w:r>
      <w:r>
        <w:rPr>
          <w:rFonts w:hint="eastAsia" w:ascii="方正小标宋简体" w:hAnsi="方正小标宋简体" w:eastAsia="方正小标宋简体" w:cs="方正小标宋简体"/>
          <w:b w:val="0"/>
          <w:bCs/>
          <w:sz w:val="44"/>
          <w:szCs w:val="44"/>
          <w:lang w:val="en-US" w:eastAsia="zh-CN"/>
        </w:rPr>
        <w:t>（三）社会科技统计</w:t>
      </w:r>
    </w:p>
    <w:p w14:paraId="47CC25C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方正小标宋简体" w:hAnsi="方正小标宋简体" w:eastAsia="方正小标宋简体" w:cs="方正小标宋简体"/>
          <w:b w:val="0"/>
          <w:bCs w:val="0"/>
          <w:color w:val="auto"/>
          <w:sz w:val="32"/>
          <w:szCs w:val="32"/>
          <w:lang w:val="en-US" w:eastAsia="zh-CN"/>
        </w:rPr>
        <w:t xml:space="preserve"> </w:t>
      </w:r>
    </w:p>
    <w:p w14:paraId="205C7473">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
        </w:rPr>
        <w:t>1.</w:t>
      </w:r>
      <w:r>
        <w:rPr>
          <w:rFonts w:hint="eastAsia" w:ascii="仿宋_GB2312" w:hAnsi="仿宋_GB2312" w:eastAsia="仿宋_GB2312" w:cs="仿宋_GB2312"/>
          <w:b/>
          <w:bCs/>
          <w:sz w:val="32"/>
          <w:szCs w:val="32"/>
        </w:rPr>
        <w:t>科技活动</w:t>
      </w:r>
      <w:r>
        <w:rPr>
          <w:rFonts w:hint="eastAsia" w:ascii="仿宋_GB2312" w:hAnsi="仿宋_GB2312" w:eastAsia="仿宋_GB2312" w:cs="仿宋_GB2312"/>
          <w:sz w:val="32"/>
          <w:szCs w:val="32"/>
        </w:rPr>
        <w:t>指在自然科学、农业科学、医药科学、工程与技术科学、人文与社会科学领域（简称科学技术领域）中与科技知识的产生、发展、传播和应用密切相关的、有组织的活动。为核算科技投入的需要，科技活动可分为科学研究与试验发展（R&amp;D）、科学研究与试验发展成果应用及相关的科技服务三类活动。</w:t>
      </w:r>
    </w:p>
    <w:p w14:paraId="3A7718AB">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
        </w:rPr>
        <w:t>2.</w:t>
      </w:r>
      <w:r>
        <w:rPr>
          <w:rFonts w:hint="eastAsia" w:ascii="仿宋_GB2312" w:hAnsi="仿宋_GB2312" w:eastAsia="仿宋_GB2312" w:cs="仿宋_GB2312"/>
          <w:b/>
          <w:bCs/>
          <w:sz w:val="32"/>
          <w:szCs w:val="32"/>
        </w:rPr>
        <w:t>研究与试验发展</w:t>
      </w:r>
      <w:r>
        <w:rPr>
          <w:rFonts w:hint="eastAsia" w:ascii="仿宋_GB2312" w:hAnsi="仿宋_GB2312" w:eastAsia="仿宋_GB2312" w:cs="仿宋_GB2312"/>
          <w:b/>
          <w:sz w:val="32"/>
          <w:szCs w:val="32"/>
        </w:rPr>
        <w:t>（R&amp;D）</w:t>
      </w:r>
      <w:r>
        <w:rPr>
          <w:rFonts w:hint="eastAsia" w:ascii="仿宋_GB2312" w:hAnsi="仿宋_GB2312" w:eastAsia="仿宋_GB2312" w:cs="仿宋_GB2312"/>
          <w:sz w:val="32"/>
          <w:szCs w:val="32"/>
        </w:rPr>
        <w:t>指在科学技术领域，为增加识总量以及运用这些知识所进行的系统性、创造性活动，包括基础研究、应用研究、试验发展三类活动。在工业企业开展的科学研究与试验发展（R&amp;D）活动中，较为普遍的和大量的活动属于试验发展活动。R&amp;D活动被国际社会认为是科技活动的核心内容和最具创造性的一部分。反映R&amp;D活动状况通常用研究与试验发展经费支出这一指标表示。</w:t>
      </w:r>
    </w:p>
    <w:p w14:paraId="30C7EB1A">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
        </w:rPr>
        <w:t>3.</w:t>
      </w:r>
      <w:r>
        <w:rPr>
          <w:rFonts w:hint="eastAsia" w:ascii="仿宋_GB2312" w:hAnsi="仿宋_GB2312" w:eastAsia="仿宋_GB2312" w:cs="仿宋_GB2312"/>
          <w:b/>
          <w:bCs/>
          <w:sz w:val="32"/>
          <w:szCs w:val="32"/>
        </w:rPr>
        <w:t>基础研究</w:t>
      </w:r>
      <w:r>
        <w:rPr>
          <w:rFonts w:hint="eastAsia" w:ascii="仿宋_GB2312" w:hAnsi="仿宋_GB2312" w:eastAsia="仿宋_GB2312" w:cs="仿宋_GB2312"/>
          <w:sz w:val="32"/>
          <w:szCs w:val="32"/>
        </w:rPr>
        <w:t>是指为了获得关于现象和可观察事实的基本原理的新知识（揭示客观事物的本质、运动规律，获得新发现、新学说）而进行的试验性或理论性研究，它不以任何专门或特定的应用或使用为目的。其成果以科学论文和科学著作为主要形式。用来反映知识的原始创新能力。</w:t>
      </w:r>
    </w:p>
    <w:p w14:paraId="35BF641E">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
        </w:rPr>
        <w:t>4.</w:t>
      </w:r>
      <w:r>
        <w:rPr>
          <w:rFonts w:hint="eastAsia" w:ascii="仿宋_GB2312" w:hAnsi="仿宋_GB2312" w:eastAsia="仿宋_GB2312" w:cs="仿宋_GB2312"/>
          <w:b/>
          <w:bCs/>
          <w:sz w:val="32"/>
          <w:szCs w:val="32"/>
        </w:rPr>
        <w:t>应用研究</w:t>
      </w:r>
      <w:r>
        <w:rPr>
          <w:rFonts w:hint="eastAsia" w:ascii="仿宋_GB2312" w:hAnsi="仿宋_GB2312" w:eastAsia="仿宋_GB2312" w:cs="仿宋_GB2312"/>
          <w:sz w:val="32"/>
          <w:szCs w:val="32"/>
        </w:rPr>
        <w:t>是指为获得新知识而进行的创造性研究，主要针对某一特定目的或目标。应用研究是为了确定基础研究成果可能的用途，或是为达到预定的目标探索应采取的新方法或新途径。其成果形式以科学论文、专著、原理性模型或发明专利为主。用来反映对基础研究成果应用途径的探索。</w:t>
      </w:r>
    </w:p>
    <w:p w14:paraId="42295222">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
        </w:rPr>
        <w:t>5.</w:t>
      </w:r>
      <w:r>
        <w:rPr>
          <w:rFonts w:hint="eastAsia" w:ascii="仿宋_GB2312" w:hAnsi="仿宋_GB2312" w:eastAsia="仿宋_GB2312" w:cs="仿宋_GB2312"/>
          <w:b/>
          <w:bCs/>
          <w:sz w:val="32"/>
          <w:szCs w:val="32"/>
        </w:rPr>
        <w:t>试验发展</w:t>
      </w:r>
      <w:r>
        <w:rPr>
          <w:rFonts w:hint="eastAsia" w:ascii="仿宋_GB2312" w:hAnsi="仿宋_GB2312" w:eastAsia="仿宋_GB2312" w:cs="仿宋_GB2312"/>
          <w:sz w:val="32"/>
          <w:szCs w:val="32"/>
        </w:rPr>
        <w:t>是指利用从基础研究、应用研究和实际经验所获得的现有知识，为产生新的产品、材料和装置，建立新的工艺、系统和服务，以及对已产生和建立的上述各项作实质性的改进而进行的系统性工作。其成果形式主要是专利、专有技术、具有新产品基本特征的产品原型或具有新装置基本特征的原始样机等。在社会科学领域，试验发展是指把通过基础研究、应用研究获得的知识转变成可以实施的计划(包括为进行检验和评估实施示范项目)的过程。人文科学领域没有对应的试验发展活动。主要反映将科研成果转化为技术和产品的能力，是科技推动经济社会发展的物化成果。</w:t>
      </w:r>
    </w:p>
    <w:p w14:paraId="0968EEC1">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
        </w:rPr>
        <w:t>6.</w:t>
      </w:r>
      <w:r>
        <w:rPr>
          <w:rFonts w:hint="eastAsia" w:ascii="仿宋_GB2312" w:hAnsi="仿宋_GB2312" w:eastAsia="仿宋_GB2312" w:cs="仿宋_GB2312"/>
          <w:b/>
          <w:sz w:val="32"/>
          <w:szCs w:val="32"/>
        </w:rPr>
        <w:t>R&amp;D经费支出</w:t>
      </w:r>
      <w:r>
        <w:rPr>
          <w:rFonts w:hint="eastAsia" w:ascii="仿宋_GB2312" w:hAnsi="仿宋_GB2312" w:eastAsia="仿宋_GB2312" w:cs="仿宋_GB2312"/>
          <w:sz w:val="32"/>
          <w:szCs w:val="32"/>
        </w:rPr>
        <w:t>指调查单位用于内部开展R&amp;D活动（基础研究、应用研究和试验发展）的实际支出。包括用于R&amp;D项目（课题）活动的直接支出，以及间接用于R&amp;D活动的管理费、服务费、与R&amp;D有关的基本建设支出以及外协加工费等。不包括生产性活动支出、归还贷款支出以及与外单位合作或委托外单位进行R&amp;D活动而转拨给对方的经费支出。</w:t>
      </w:r>
    </w:p>
    <w:p w14:paraId="06E4A215">
      <w:pPr>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
        </w:rPr>
        <w:t>7.</w:t>
      </w:r>
      <w:r>
        <w:rPr>
          <w:rFonts w:hint="eastAsia" w:ascii="仿宋_GB2312" w:hAnsi="仿宋_GB2312" w:eastAsia="仿宋_GB2312" w:cs="仿宋_GB2312"/>
          <w:b/>
          <w:bCs/>
          <w:sz w:val="32"/>
          <w:szCs w:val="32"/>
        </w:rPr>
        <w:t>R&amp;D经费支出</w:t>
      </w:r>
      <w:r>
        <w:rPr>
          <w:rFonts w:hint="eastAsia" w:ascii="仿宋_GB2312" w:hAnsi="仿宋_GB2312" w:eastAsia="仿宋_GB2312" w:cs="仿宋_GB2312"/>
          <w:sz w:val="32"/>
          <w:szCs w:val="32"/>
        </w:rPr>
        <w:t>占GDP的比重是一项具有广泛国际可比性的重要指标。R&amp;D经费支出占GDP比重的高低标志着一个国家或地区经济发展潜力的雄厚与贫瘠。对生产企业而言，R&amp;D经费支出占销售收入比重的高低标志着企业技术创新水平的高低以及企业是否具有发展潜力。</w:t>
      </w:r>
    </w:p>
    <w:p w14:paraId="06C89E63">
      <w:pPr>
        <w:widowControl/>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
        </w:rPr>
        <w:t>8.</w:t>
      </w:r>
      <w:r>
        <w:rPr>
          <w:rFonts w:hint="eastAsia" w:ascii="仿宋_GB2312" w:hAnsi="仿宋_GB2312" w:eastAsia="仿宋_GB2312" w:cs="仿宋_GB2312"/>
          <w:b/>
          <w:sz w:val="32"/>
          <w:szCs w:val="32"/>
        </w:rPr>
        <w:t>R&amp;D人员</w:t>
      </w:r>
      <w:r>
        <w:rPr>
          <w:rFonts w:hint="eastAsia" w:ascii="仿宋_GB2312" w:hAnsi="仿宋_GB2312" w:eastAsia="仿宋_GB2312" w:cs="仿宋_GB2312"/>
          <w:sz w:val="32"/>
          <w:szCs w:val="32"/>
        </w:rPr>
        <w:t>指参与研究与试验发展项目研究、管理和辅助工作的人员，包括项目(课题)组人员，企业科技行政管理人员和直接为项目(课题)活动提供服务的辅助人员。反映投入从事拥有自主知识产权的研究开发活动的人力规模。</w:t>
      </w:r>
    </w:p>
    <w:p w14:paraId="327F0CE0">
      <w:pPr>
        <w:widowControl/>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
        </w:rPr>
        <w:t>9.</w:t>
      </w:r>
      <w:r>
        <w:rPr>
          <w:rFonts w:hint="eastAsia" w:ascii="仿宋_GB2312" w:hAnsi="仿宋_GB2312" w:eastAsia="仿宋_GB2312" w:cs="仿宋_GB2312"/>
          <w:b/>
          <w:sz w:val="32"/>
          <w:szCs w:val="32"/>
        </w:rPr>
        <w:t>R&amp;D人员全时当量</w:t>
      </w:r>
      <w:r>
        <w:rPr>
          <w:rFonts w:hint="eastAsia" w:ascii="仿宋_GB2312" w:hAnsi="仿宋_GB2312" w:eastAsia="仿宋_GB2312" w:cs="仿宋_GB2312"/>
          <w:sz w:val="32"/>
          <w:szCs w:val="32"/>
        </w:rPr>
        <w:t>指全时人员数加非全时人员按工作量折算为全时人员数的总和。例如，有两个全时人员和三个非全时人员(工作时间分别为20%、30%和70%)，则全时当量为2+0.2+0.3+0.7=3.2人年。为国际上比较科技人力投入而制定的可比指标。</w:t>
      </w:r>
    </w:p>
    <w:p w14:paraId="1D368CEF">
      <w:pPr>
        <w:widowControl/>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
        </w:rPr>
        <w:t>10.</w:t>
      </w:r>
      <w:r>
        <w:rPr>
          <w:rFonts w:hint="eastAsia" w:ascii="仿宋_GB2312" w:hAnsi="仿宋_GB2312" w:eastAsia="仿宋_GB2312" w:cs="仿宋_GB2312"/>
          <w:b/>
          <w:sz w:val="32"/>
          <w:szCs w:val="32"/>
        </w:rPr>
        <w:t>技术市场</w:t>
      </w:r>
      <w:r>
        <w:rPr>
          <w:rFonts w:hint="eastAsia" w:ascii="仿宋_GB2312" w:hAnsi="仿宋_GB2312" w:eastAsia="仿宋_GB2312" w:cs="仿宋_GB2312"/>
          <w:sz w:val="32"/>
          <w:szCs w:val="32"/>
        </w:rPr>
        <w:t>从狭义看，是指在一定时间、地点进行技术转让和技术商品交易的场所。目前统计反映的是企业购买技术开发、技术转让、技术咨询、技术服务项目的合同数和成交额。</w:t>
      </w:r>
    </w:p>
    <w:p w14:paraId="143C7827">
      <w:pPr>
        <w:widowControl/>
        <w:spacing w:line="58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
        </w:rPr>
        <w:t>11.</w:t>
      </w:r>
      <w:r>
        <w:rPr>
          <w:rFonts w:hint="eastAsia" w:ascii="仿宋_GB2312" w:hAnsi="仿宋_GB2312" w:eastAsia="仿宋_GB2312" w:cs="仿宋_GB2312"/>
          <w:b/>
          <w:sz w:val="32"/>
          <w:szCs w:val="32"/>
        </w:rPr>
        <w:t>科技活动人员</w:t>
      </w:r>
      <w:r>
        <w:rPr>
          <w:rFonts w:hint="eastAsia" w:ascii="仿宋_GB2312" w:hAnsi="仿宋_GB2312" w:eastAsia="仿宋_GB2312" w:cs="仿宋_GB2312"/>
          <w:sz w:val="32"/>
          <w:szCs w:val="32"/>
        </w:rPr>
        <w:t>指报告年度调查单位直接从事科技活动</w:t>
      </w:r>
      <w:bookmarkStart w:id="5" w:name="_GoBack"/>
      <w:bookmarkEnd w:id="5"/>
      <w:r>
        <w:rPr>
          <w:rFonts w:hint="eastAsia" w:ascii="仿宋_GB2312" w:hAnsi="仿宋_GB2312" w:eastAsia="仿宋_GB2312" w:cs="仿宋_GB2312"/>
          <w:sz w:val="32"/>
          <w:szCs w:val="32"/>
        </w:rPr>
        <w:t>以及从事科技活动管理和为科技活动提供直接服务的人员。直接从事科技活动人员包括：在单位办的研究室、实验室、技术开发中心及中试车间（基地）等机构中从事科技活动的人员；虽不在上述机构工作，但编入科技活动项目（课题）组的人员等。从事科技活动管理和为科技活动提供直接服务的人员包括与科技活动相关的行政管理人员，以及直接为科技活动提供资料文献、材料供应、设备维护等服务的人员。</w:t>
      </w:r>
    </w:p>
    <w:p w14:paraId="7C6F3457">
      <w:pPr>
        <w:widowControl/>
        <w:spacing w:line="58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bCs/>
          <w:i w:val="0"/>
          <w:iCs w:val="0"/>
          <w:sz w:val="32"/>
          <w:szCs w:val="32"/>
          <w:lang w:val="en"/>
        </w:rPr>
        <w:t>12.</w:t>
      </w:r>
      <w:r>
        <w:rPr>
          <w:rFonts w:hint="eastAsia" w:ascii="仿宋_GB2312" w:hAnsi="仿宋_GB2312" w:eastAsia="仿宋_GB2312" w:cs="仿宋_GB2312"/>
          <w:b/>
          <w:bCs/>
          <w:sz w:val="32"/>
          <w:szCs w:val="32"/>
        </w:rPr>
        <w:t>专利</w:t>
      </w:r>
      <w:r>
        <w:rPr>
          <w:rFonts w:hint="eastAsia" w:ascii="仿宋_GB2312" w:hAnsi="仿宋_GB2312" w:eastAsia="仿宋_GB2312" w:cs="仿宋_GB2312"/>
          <w:sz w:val="32"/>
          <w:szCs w:val="32"/>
        </w:rPr>
        <w:t>是专利权的简称，是对发明人的发明创造经审查合格后，依据专利法授予发明人和设计人对该项发明创造享有的专有权。包括发明、实用新型和外观设计。反映拥有自主知识产权的科技和设计成果情况。</w:t>
      </w:r>
    </w:p>
    <w:p w14:paraId="29AE8B1E">
      <w:pPr>
        <w:spacing w:line="58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lang w:val="en"/>
        </w:rPr>
        <w:t>13.</w:t>
      </w:r>
      <w:r>
        <w:rPr>
          <w:rFonts w:hint="eastAsia" w:ascii="仿宋_GB2312" w:hAnsi="仿宋_GB2312" w:eastAsia="仿宋_GB2312" w:cs="仿宋_GB2312"/>
          <w:b/>
          <w:bCs/>
          <w:sz w:val="32"/>
          <w:szCs w:val="32"/>
        </w:rPr>
        <w:t>发明（专利）</w:t>
      </w:r>
      <w:r>
        <w:rPr>
          <w:rFonts w:hint="eastAsia" w:ascii="仿宋_GB2312" w:hAnsi="仿宋_GB2312" w:eastAsia="仿宋_GB2312" w:cs="仿宋_GB2312"/>
          <w:sz w:val="32"/>
          <w:szCs w:val="32"/>
        </w:rPr>
        <w:t>指对产品、方法或者其改进所提出的新的技术方案。是国际通行的反映拥有自主知识产权技术的核心指标。</w:t>
      </w:r>
    </w:p>
    <w:p w14:paraId="60D8A643">
      <w:pPr>
        <w:spacing w:line="58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lang w:val="en"/>
        </w:rPr>
        <w:t>14.</w:t>
      </w:r>
      <w:r>
        <w:rPr>
          <w:rFonts w:hint="eastAsia" w:ascii="仿宋_GB2312" w:hAnsi="仿宋_GB2312" w:eastAsia="仿宋_GB2312" w:cs="仿宋_GB2312"/>
          <w:b/>
          <w:bCs/>
          <w:sz w:val="32"/>
          <w:szCs w:val="32"/>
        </w:rPr>
        <w:t>实用新型（专利）</w:t>
      </w:r>
      <w:r>
        <w:rPr>
          <w:rFonts w:hint="eastAsia" w:ascii="仿宋_GB2312" w:hAnsi="仿宋_GB2312" w:eastAsia="仿宋_GB2312" w:cs="仿宋_GB2312"/>
          <w:sz w:val="32"/>
          <w:szCs w:val="32"/>
        </w:rPr>
        <w:t>指对产品的形状、构造或者其结合所提出的适于实用的新的技术方案。反映具有一定技术含量的技术成果情况。</w:t>
      </w:r>
    </w:p>
    <w:p w14:paraId="4B1DC99C">
      <w:pPr>
        <w:spacing w:line="58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lang w:val="en"/>
        </w:rPr>
        <w:t>15.</w:t>
      </w:r>
      <w:r>
        <w:rPr>
          <w:rFonts w:hint="eastAsia" w:ascii="仿宋_GB2312" w:hAnsi="仿宋_GB2312" w:eastAsia="仿宋_GB2312" w:cs="仿宋_GB2312"/>
          <w:b/>
          <w:bCs/>
          <w:sz w:val="32"/>
          <w:szCs w:val="32"/>
        </w:rPr>
        <w:t>外观设计（专利）</w:t>
      </w:r>
      <w:r>
        <w:rPr>
          <w:rFonts w:hint="eastAsia" w:ascii="仿宋_GB2312" w:hAnsi="仿宋_GB2312" w:eastAsia="仿宋_GB2312" w:cs="仿宋_GB2312"/>
          <w:sz w:val="32"/>
          <w:szCs w:val="32"/>
        </w:rPr>
        <w:t>指对产品的形状、图案、色彩或者其结合所作出的富有美感并适于工业上应用的新设计。反映拥有自主知识产权的外观设计成果情况。</w:t>
      </w:r>
    </w:p>
    <w:p w14:paraId="5294DDFE">
      <w:pPr>
        <w:pStyle w:val="5"/>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
        </w:rPr>
        <w:t>16.</w:t>
      </w:r>
      <w:r>
        <w:rPr>
          <w:rFonts w:hint="eastAsia" w:ascii="仿宋_GB2312" w:hAnsi="仿宋_GB2312" w:eastAsia="仿宋_GB2312" w:cs="仿宋_GB2312"/>
          <w:b/>
          <w:bCs/>
          <w:sz w:val="32"/>
          <w:szCs w:val="32"/>
        </w:rPr>
        <w:t>专利申请</w:t>
      </w:r>
      <w:r>
        <w:rPr>
          <w:rFonts w:hint="eastAsia" w:ascii="仿宋_GB2312" w:hAnsi="仿宋_GB2312" w:eastAsia="仿宋_GB2312" w:cs="仿宋_GB2312"/>
          <w:sz w:val="32"/>
          <w:szCs w:val="32"/>
        </w:rPr>
        <w:t>指向专利管理机关提出专利申请并被受理的数量。</w:t>
      </w:r>
      <w:r>
        <w:rPr>
          <w:rFonts w:hint="eastAsia" w:ascii="仿宋_GB2312" w:hAnsi="仿宋_GB2312" w:eastAsia="仿宋_GB2312" w:cs="仿宋_GB2312"/>
          <w:b/>
          <w:bCs/>
          <w:sz w:val="32"/>
          <w:szCs w:val="32"/>
        </w:rPr>
        <w:t>专利授权</w:t>
      </w:r>
      <w:r>
        <w:rPr>
          <w:rFonts w:hint="eastAsia" w:ascii="仿宋_GB2312" w:hAnsi="仿宋_GB2312" w:eastAsia="仿宋_GB2312" w:cs="仿宋_GB2312"/>
          <w:sz w:val="32"/>
          <w:szCs w:val="32"/>
        </w:rPr>
        <w:t>指由专利管理机关授予专利权的数量。</w:t>
      </w:r>
    </w:p>
    <w:p w14:paraId="64D5CC7C"/>
    <w:p w14:paraId="4D3B88BB">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FBB4503"/>
    <w:rsid w:val="4A1947CF"/>
    <w:rsid w:val="5DFBFCCB"/>
    <w:rsid w:val="5EFF0A86"/>
    <w:rsid w:val="6B7B5CD1"/>
    <w:rsid w:val="6DD645A2"/>
    <w:rsid w:val="6E5E32EE"/>
    <w:rsid w:val="6FF99ABE"/>
    <w:rsid w:val="7BDF6BC7"/>
    <w:rsid w:val="7CDF8A19"/>
    <w:rsid w:val="7D7FBAA8"/>
    <w:rsid w:val="7EFF7B3E"/>
    <w:rsid w:val="AEFF03A3"/>
    <w:rsid w:val="B99F8BA3"/>
    <w:rsid w:val="BA7B23C6"/>
    <w:rsid w:val="BFFDD0EB"/>
    <w:rsid w:val="CFCF7537"/>
    <w:rsid w:val="D93F9600"/>
    <w:rsid w:val="DB27A4D9"/>
    <w:rsid w:val="DDD54382"/>
    <w:rsid w:val="DFEF85D8"/>
    <w:rsid w:val="EFE5697D"/>
    <w:rsid w:val="FA7FECFD"/>
    <w:rsid w:val="FDFFFBBB"/>
    <w:rsid w:val="FE734873"/>
    <w:rsid w:val="FE971C7F"/>
    <w:rsid w:val="FFCF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方正小标宋简体"/>
      <w:bCs/>
      <w:kern w:val="44"/>
      <w:sz w:val="36"/>
      <w:szCs w:val="44"/>
    </w:rPr>
  </w:style>
  <w:style w:type="paragraph" w:styleId="4">
    <w:name w:val="heading 2"/>
    <w:basedOn w:val="1"/>
    <w:next w:val="1"/>
    <w:qFormat/>
    <w:uiPriority w:val="9"/>
    <w:pPr>
      <w:keepNext/>
      <w:keepLines/>
      <w:spacing w:before="260" w:after="260" w:line="416" w:lineRule="auto"/>
      <w:jc w:val="center"/>
      <w:outlineLvl w:val="1"/>
    </w:pPr>
    <w:rPr>
      <w:rFonts w:ascii="Cambria" w:hAnsi="Cambria" w:eastAsia="楷体"/>
      <w:bCs/>
      <w:kern w:val="0"/>
      <w:sz w:val="34"/>
      <w:szCs w:val="32"/>
    </w:rPr>
  </w:style>
  <w:style w:type="paragraph" w:styleId="5">
    <w:name w:val="heading 3"/>
    <w:basedOn w:val="1"/>
    <w:next w:val="1"/>
    <w:qFormat/>
    <w:uiPriority w:val="9"/>
    <w:pPr>
      <w:keepNext/>
      <w:keepLines/>
      <w:spacing w:before="260" w:after="260" w:line="415" w:lineRule="auto"/>
      <w:jc w:val="left"/>
      <w:outlineLvl w:val="2"/>
    </w:pPr>
    <w:rPr>
      <w:rFonts w:eastAsia="黑体"/>
      <w:bCs/>
      <w:kern w:val="0"/>
      <w:sz w:val="34"/>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note text"/>
    <w:basedOn w:val="1"/>
    <w:semiHidden/>
    <w:qFormat/>
    <w:uiPriority w:val="0"/>
    <w:pPr>
      <w:adjustRightInd w:val="0"/>
      <w:snapToGrid w:val="0"/>
      <w:spacing w:line="312" w:lineRule="atLeast"/>
      <w:jc w:val="left"/>
      <w:textAlignment w:val="baseline"/>
    </w:pPr>
    <w:rPr>
      <w:kern w:val="0"/>
      <w:sz w:val="18"/>
      <w:szCs w:val="18"/>
    </w:rPr>
  </w:style>
  <w:style w:type="paragraph" w:styleId="6">
    <w:name w:val="Normal Indent"/>
    <w:basedOn w:val="1"/>
    <w:unhideWhenUsed/>
    <w:qFormat/>
    <w:uiPriority w:val="99"/>
    <w:pPr>
      <w:ind w:firstLine="420" w:firstLineChars="200"/>
    </w:pPr>
  </w:style>
  <w:style w:type="paragraph" w:styleId="7">
    <w:name w:val="Body Text"/>
    <w:basedOn w:val="1"/>
    <w:qFormat/>
    <w:uiPriority w:val="0"/>
    <w:pPr>
      <w:spacing w:after="120"/>
    </w:pPr>
  </w:style>
  <w:style w:type="paragraph" w:styleId="8">
    <w:name w:val="Plain Text"/>
    <w:basedOn w:val="1"/>
    <w:qFormat/>
    <w:uiPriority w:val="0"/>
    <w:rPr>
      <w:rFonts w:ascii="宋体" w:hAnsi="Courier New"/>
      <w:kern w:val="0"/>
      <w:sz w:val="20"/>
      <w:szCs w:val="21"/>
    </w:rPr>
  </w:style>
  <w:style w:type="paragraph" w:styleId="9">
    <w:name w:val="footer"/>
    <w:basedOn w:val="1"/>
    <w:qFormat/>
    <w:uiPriority w:val="0"/>
    <w:pPr>
      <w:tabs>
        <w:tab w:val="center" w:pos="4153"/>
        <w:tab w:val="right" w:pos="8306"/>
      </w:tabs>
      <w:snapToGrid w:val="0"/>
      <w:jc w:val="left"/>
    </w:pPr>
    <w:rPr>
      <w:sz w:val="18"/>
    </w:rPr>
  </w:style>
  <w:style w:type="paragraph" w:customStyle="1" w:styleId="12">
    <w:name w:val="首行缩进2个字"/>
    <w:basedOn w:val="6"/>
    <w:qFormat/>
    <w:uiPriority w:val="0"/>
    <w:pPr>
      <w:spacing w:before="100" w:beforeAutospacing="1" w:after="100" w:afterAutospacing="1" w:line="440" w:lineRule="exact"/>
      <w:ind w:firstLine="480"/>
    </w:pPr>
    <w:rPr>
      <w:rFonts w:eastAsia="仿宋_GB2312"/>
      <w:sz w:val="28"/>
      <w:szCs w:val="27"/>
    </w:rPr>
  </w:style>
  <w:style w:type="character" w:customStyle="1" w:styleId="13">
    <w:name w:val="a121"/>
    <w:qFormat/>
    <w:uiPriority w:val="0"/>
    <w:rPr>
      <w:spacing w:val="320"/>
      <w:sz w:val="24"/>
      <w:szCs w:val="24"/>
    </w:rPr>
  </w:style>
  <w:style w:type="paragraph" w:customStyle="1" w:styleId="14">
    <w:name w:val="正文首行缩进1"/>
    <w:basedOn w:val="7"/>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user</cp:lastModifiedBy>
  <cp:lastPrinted>2025-04-19T09:59:00Z</cp:lastPrinted>
  <dcterms:modified xsi:type="dcterms:W3CDTF">2026-02-06T09:51:07Z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2BF63770957101BE0B49856972A14AF5_42</vt:lpwstr>
  </property>
</Properties>
</file>